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89" w:rsidRPr="00CF1AD1" w:rsidRDefault="009D1B89" w:rsidP="009D1B89">
      <w:pPr>
        <w:shd w:val="clear" w:color="auto" w:fill="FFFFFF"/>
        <w:spacing w:after="0" w:line="240" w:lineRule="auto"/>
        <w:jc w:val="center"/>
        <w:rPr>
          <w:rFonts w:ascii="Calibri" w:eastAsia="Times New Roman" w:hAnsi="Calibri" w:cs="Calibri"/>
          <w:color w:val="000000"/>
          <w:sz w:val="36"/>
          <w:szCs w:val="36"/>
          <w:lang w:eastAsia="ru-RU"/>
        </w:rPr>
      </w:pPr>
      <w:r w:rsidRPr="00CF1AD1">
        <w:rPr>
          <w:rFonts w:ascii="Times New Roman" w:eastAsia="Times New Roman" w:hAnsi="Times New Roman" w:cs="Times New Roman"/>
          <w:b/>
          <w:bCs/>
          <w:color w:val="000000"/>
          <w:sz w:val="36"/>
          <w:szCs w:val="36"/>
          <w:shd w:val="clear" w:color="auto" w:fill="FFFFFF"/>
          <w:lang w:eastAsia="ru-RU"/>
        </w:rPr>
        <w:t>Аналитическая справка по результатам педагогического мониторинга образовательного процес</w:t>
      </w:r>
      <w:r w:rsidR="005E51BE" w:rsidRPr="00CF1AD1">
        <w:rPr>
          <w:rFonts w:ascii="Times New Roman" w:eastAsia="Times New Roman" w:hAnsi="Times New Roman" w:cs="Times New Roman"/>
          <w:b/>
          <w:bCs/>
          <w:color w:val="000000"/>
          <w:sz w:val="36"/>
          <w:szCs w:val="36"/>
          <w:shd w:val="clear" w:color="auto" w:fill="FFFFFF"/>
          <w:lang w:eastAsia="ru-RU"/>
        </w:rPr>
        <w:t xml:space="preserve">са и детского развития в младшей </w:t>
      </w:r>
      <w:proofErr w:type="gramStart"/>
      <w:r w:rsidR="005E51BE" w:rsidRPr="00CF1AD1">
        <w:rPr>
          <w:rFonts w:ascii="Times New Roman" w:eastAsia="Times New Roman" w:hAnsi="Times New Roman" w:cs="Times New Roman"/>
          <w:b/>
          <w:bCs/>
          <w:color w:val="000000"/>
          <w:sz w:val="36"/>
          <w:szCs w:val="36"/>
          <w:shd w:val="clear" w:color="auto" w:fill="FFFFFF"/>
          <w:lang w:eastAsia="ru-RU"/>
        </w:rPr>
        <w:t>группе</w:t>
      </w:r>
      <w:proofErr w:type="gramEnd"/>
      <w:r w:rsidR="005E51BE" w:rsidRPr="00CF1AD1">
        <w:rPr>
          <w:rFonts w:ascii="Times New Roman" w:eastAsia="Times New Roman" w:hAnsi="Times New Roman" w:cs="Times New Roman"/>
          <w:b/>
          <w:bCs/>
          <w:color w:val="000000"/>
          <w:sz w:val="36"/>
          <w:szCs w:val="36"/>
          <w:shd w:val="clear" w:color="auto" w:fill="FFFFFF"/>
          <w:lang w:eastAsia="ru-RU"/>
        </w:rPr>
        <w:t xml:space="preserve">   наконец 2022-2023</w:t>
      </w:r>
      <w:r w:rsidRPr="00CF1AD1">
        <w:rPr>
          <w:rFonts w:ascii="Times New Roman" w:eastAsia="Times New Roman" w:hAnsi="Times New Roman" w:cs="Times New Roman"/>
          <w:b/>
          <w:bCs/>
          <w:color w:val="000000"/>
          <w:sz w:val="36"/>
          <w:szCs w:val="36"/>
          <w:shd w:val="clear" w:color="auto" w:fill="FFFFFF"/>
          <w:lang w:eastAsia="ru-RU"/>
        </w:rPr>
        <w:t xml:space="preserve"> учебного года.</w:t>
      </w:r>
    </w:p>
    <w:p w:rsidR="009D1B89" w:rsidRPr="00CF1AD1" w:rsidRDefault="004F5623"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 мае</w:t>
      </w:r>
      <w:r w:rsidR="005E51BE" w:rsidRPr="00CF1AD1">
        <w:rPr>
          <w:rFonts w:ascii="Times New Roman" w:eastAsia="Times New Roman" w:hAnsi="Times New Roman" w:cs="Times New Roman"/>
          <w:color w:val="000000"/>
          <w:sz w:val="36"/>
          <w:szCs w:val="36"/>
          <w:lang w:eastAsia="ru-RU"/>
        </w:rPr>
        <w:t xml:space="preserve"> 2023</w:t>
      </w:r>
      <w:r w:rsidR="009D1B89" w:rsidRPr="00CF1AD1">
        <w:rPr>
          <w:rFonts w:ascii="Times New Roman" w:eastAsia="Times New Roman" w:hAnsi="Times New Roman" w:cs="Times New Roman"/>
          <w:color w:val="000000"/>
          <w:sz w:val="36"/>
          <w:szCs w:val="36"/>
          <w:lang w:eastAsia="ru-RU"/>
        </w:rPr>
        <w:t xml:space="preserve"> года п</w:t>
      </w:r>
      <w:r w:rsidR="005E51BE" w:rsidRPr="00CF1AD1">
        <w:rPr>
          <w:rFonts w:ascii="Times New Roman" w:eastAsia="Times New Roman" w:hAnsi="Times New Roman" w:cs="Times New Roman"/>
          <w:color w:val="000000"/>
          <w:sz w:val="36"/>
          <w:szCs w:val="36"/>
          <w:lang w:eastAsia="ru-RU"/>
        </w:rPr>
        <w:t>роводилась диагностика в младшей группе. В ней приняли участие 22</w:t>
      </w:r>
      <w:r w:rsidR="009D1B89" w:rsidRPr="00CF1AD1">
        <w:rPr>
          <w:rFonts w:ascii="Times New Roman" w:eastAsia="Times New Roman" w:hAnsi="Times New Roman" w:cs="Times New Roman"/>
          <w:color w:val="000000"/>
          <w:sz w:val="36"/>
          <w:szCs w:val="36"/>
          <w:lang w:eastAsia="ru-RU"/>
        </w:rPr>
        <w:t xml:space="preserve"> детей, что составило 100% от общего состава группы.</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Характеристика группы</w:t>
      </w:r>
      <w:r w:rsidR="005E51BE" w:rsidRPr="00CF1AD1">
        <w:rPr>
          <w:rFonts w:ascii="Times New Roman" w:eastAsia="Times New Roman" w:hAnsi="Times New Roman" w:cs="Times New Roman"/>
          <w:color w:val="000000"/>
          <w:sz w:val="36"/>
          <w:szCs w:val="36"/>
          <w:lang w:eastAsia="ru-RU"/>
        </w:rPr>
        <w:t>: в группе 22</w:t>
      </w:r>
      <w:r w:rsidRPr="00CF1AD1">
        <w:rPr>
          <w:rFonts w:ascii="Times New Roman" w:eastAsia="Times New Roman" w:hAnsi="Times New Roman" w:cs="Times New Roman"/>
          <w:color w:val="000000"/>
          <w:sz w:val="36"/>
          <w:szCs w:val="36"/>
          <w:lang w:eastAsia="ru-RU"/>
        </w:rPr>
        <w:t xml:space="preserve"> детей в в</w:t>
      </w:r>
      <w:r w:rsidR="005E51BE" w:rsidRPr="00CF1AD1">
        <w:rPr>
          <w:rFonts w:ascii="Times New Roman" w:eastAsia="Times New Roman" w:hAnsi="Times New Roman" w:cs="Times New Roman"/>
          <w:color w:val="000000"/>
          <w:sz w:val="36"/>
          <w:szCs w:val="36"/>
          <w:lang w:eastAsia="ru-RU"/>
        </w:rPr>
        <w:t>озрасте от 3 до 4 лет. Из них 13 девочек и 9</w:t>
      </w:r>
      <w:r w:rsidRPr="00CF1AD1">
        <w:rPr>
          <w:rFonts w:ascii="Times New Roman" w:eastAsia="Times New Roman" w:hAnsi="Times New Roman" w:cs="Times New Roman"/>
          <w:color w:val="000000"/>
          <w:sz w:val="36"/>
          <w:szCs w:val="36"/>
          <w:lang w:eastAsia="ru-RU"/>
        </w:rPr>
        <w:t xml:space="preserve"> мальчиков.</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Цель мониторинга:</w:t>
      </w:r>
      <w:r w:rsidRPr="00CF1AD1">
        <w:rPr>
          <w:rFonts w:ascii="Times New Roman" w:eastAsia="Times New Roman" w:hAnsi="Times New Roman" w:cs="Times New Roman"/>
          <w:color w:val="000000"/>
          <w:sz w:val="36"/>
          <w:szCs w:val="36"/>
          <w:lang w:eastAsia="ru-RU"/>
        </w:rPr>
        <w:t> </w:t>
      </w:r>
      <w:r w:rsidRPr="00CF1AD1">
        <w:rPr>
          <w:rFonts w:ascii="Times New Roman" w:eastAsia="Times New Roman" w:hAnsi="Times New Roman" w:cs="Times New Roman"/>
          <w:color w:val="000000"/>
          <w:sz w:val="36"/>
          <w:szCs w:val="36"/>
          <w:shd w:val="clear" w:color="auto" w:fill="FFFFFF"/>
          <w:lang w:eastAsia="ru-RU"/>
        </w:rPr>
        <w:t>определить степень освоения детьми общеобразовательной программы дошкольного учреждения и влияние образовательного процесса, организуемого в дошкольном учреждении, на развитие ребенка.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Задачи мониторинга: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уровень развития детей по пяти образовательным областям;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уровень развития по группе в целом;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оптимизировать работу с детьми, наметить направление работы по итогам мониторинга по группе в целом;</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определить образовательную траекторию развития каждого ребенка.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Методы диагностики: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наблюдение;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итоговые упражнения;</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индивидуальная беседа;</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беседа с родителями с учетом анкетирования;</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Обследование проводилось по пяти образовательным областям:</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Социально-коммуникативное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Физическое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Художественно-эстетическое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Речевое развитие</w:t>
      </w:r>
    </w:p>
    <w:p w:rsidR="009D1B89" w:rsidRPr="00CF1AD1" w:rsidRDefault="009D1B89" w:rsidP="009D1B89">
      <w:pPr>
        <w:numPr>
          <w:ilvl w:val="0"/>
          <w:numId w:val="1"/>
        </w:numPr>
        <w:shd w:val="clear" w:color="auto" w:fill="FFFFFF"/>
        <w:spacing w:before="30" w:after="3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Познавательное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Результаты диагностики показали: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lastRenderedPageBreak/>
        <w:t>Образовательная область «Социально-коммуникативное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По итогам диагностики на конец учебного года отмечается положительная динамика развития детей.</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xml:space="preserve">- высокий </w:t>
      </w:r>
      <w:r w:rsidR="00AD298E" w:rsidRPr="00CF1AD1">
        <w:rPr>
          <w:rFonts w:ascii="Times New Roman" w:eastAsia="Times New Roman" w:hAnsi="Times New Roman" w:cs="Times New Roman"/>
          <w:color w:val="000000"/>
          <w:sz w:val="36"/>
          <w:szCs w:val="36"/>
          <w:lang w:eastAsia="ru-RU"/>
        </w:rPr>
        <w:t xml:space="preserve">уровень развития выявлен у 23,5% </w:t>
      </w:r>
      <w:r w:rsidRPr="00CF1AD1">
        <w:rPr>
          <w:rFonts w:ascii="Times New Roman" w:eastAsia="Times New Roman" w:hAnsi="Times New Roman" w:cs="Times New Roman"/>
          <w:color w:val="000000"/>
          <w:sz w:val="36"/>
          <w:szCs w:val="36"/>
          <w:lang w:eastAsia="ru-RU"/>
        </w:rPr>
        <w:t xml:space="preserve"> детей. К концу учебного года дети стали проявлять интерес к общению со сверстниками, называют их по именам; в дидактических играх принимают игровые правила и действуют в соответствии с ними; охотно вступают в ролевой диалог с воспитателем и сверстниками. Дети активно выполняют простейшие трудовые действия по просьбе воспитателя.</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уровень имеют 42,3%</w:t>
      </w:r>
      <w:r w:rsidR="009D1B89" w:rsidRPr="00CF1AD1">
        <w:rPr>
          <w:rFonts w:ascii="Times New Roman" w:eastAsia="Times New Roman" w:hAnsi="Times New Roman" w:cs="Times New Roman"/>
          <w:color w:val="000000"/>
          <w:sz w:val="36"/>
          <w:szCs w:val="36"/>
          <w:lang w:eastAsia="ru-RU"/>
        </w:rPr>
        <w:t xml:space="preserve"> детей. Дети испытывают затруднения в общении, как с взрослыми, так и со сверстниками.</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у дет</w:t>
      </w:r>
      <w:r w:rsidR="00AD298E" w:rsidRPr="00CF1AD1">
        <w:rPr>
          <w:rFonts w:ascii="Times New Roman" w:eastAsia="Times New Roman" w:hAnsi="Times New Roman" w:cs="Times New Roman"/>
          <w:color w:val="000000"/>
          <w:sz w:val="36"/>
          <w:szCs w:val="36"/>
          <w:lang w:eastAsia="ru-RU"/>
        </w:rPr>
        <w:t>ей 34,1%</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CF1AD1">
        <w:rPr>
          <w:rFonts w:ascii="Times New Roman" w:eastAsia="Times New Roman" w:hAnsi="Times New Roman" w:cs="Times New Roman"/>
          <w:i/>
          <w:iCs/>
          <w:color w:val="000000"/>
          <w:sz w:val="36"/>
          <w:szCs w:val="36"/>
          <w:shd w:val="clear" w:color="auto" w:fill="FFFFFF"/>
          <w:lang w:eastAsia="ru-RU"/>
        </w:rPr>
        <w:t>«Мои друзья»</w:t>
      </w:r>
      <w:r w:rsidRPr="00CF1AD1">
        <w:rPr>
          <w:rFonts w:ascii="Times New Roman" w:eastAsia="Times New Roman" w:hAnsi="Times New Roman" w:cs="Times New Roman"/>
          <w:color w:val="000000"/>
          <w:sz w:val="36"/>
          <w:szCs w:val="36"/>
          <w:shd w:val="clear" w:color="auto" w:fill="FFFFFF"/>
          <w:lang w:eastAsia="ru-RU"/>
        </w:rPr>
        <w:t>, </w:t>
      </w:r>
      <w:r w:rsidRPr="00CF1AD1">
        <w:rPr>
          <w:rFonts w:ascii="Times New Roman" w:eastAsia="Times New Roman" w:hAnsi="Times New Roman" w:cs="Times New Roman"/>
          <w:i/>
          <w:iCs/>
          <w:color w:val="000000"/>
          <w:sz w:val="36"/>
          <w:szCs w:val="36"/>
          <w:shd w:val="clear" w:color="auto" w:fill="FFFFFF"/>
          <w:lang w:eastAsia="ru-RU"/>
        </w:rPr>
        <w:t>«Какое настроение»</w:t>
      </w:r>
      <w:r w:rsidRPr="00CF1AD1">
        <w:rPr>
          <w:rFonts w:ascii="Times New Roman" w:eastAsia="Times New Roman" w:hAnsi="Times New Roman" w:cs="Times New Roman"/>
          <w:color w:val="000000"/>
          <w:sz w:val="36"/>
          <w:szCs w:val="36"/>
          <w:shd w:val="clear" w:color="auto" w:fill="FFFFFF"/>
          <w:lang w:eastAsia="ru-RU"/>
        </w:rPr>
        <w:t>, </w:t>
      </w:r>
      <w:r w:rsidRPr="00CF1AD1">
        <w:rPr>
          <w:rFonts w:ascii="Times New Roman" w:eastAsia="Times New Roman" w:hAnsi="Times New Roman" w:cs="Times New Roman"/>
          <w:i/>
          <w:iCs/>
          <w:color w:val="000000"/>
          <w:sz w:val="36"/>
          <w:szCs w:val="36"/>
          <w:shd w:val="clear" w:color="auto" w:fill="FFFFFF"/>
          <w:lang w:eastAsia="ru-RU"/>
        </w:rPr>
        <w:t>«Какой мой друг»</w:t>
      </w:r>
      <w:r w:rsidRPr="00CF1AD1">
        <w:rPr>
          <w:rFonts w:ascii="Times New Roman" w:eastAsia="Times New Roman" w:hAnsi="Times New Roman" w:cs="Times New Roman"/>
          <w:color w:val="000000"/>
          <w:sz w:val="36"/>
          <w:szCs w:val="36"/>
          <w:shd w:val="clear" w:color="auto" w:fill="FFFFFF"/>
          <w:lang w:eastAsia="ru-RU"/>
        </w:rPr>
        <w:t> и др. необходимо уделять внимание обогащению сюжета игр, закреплению умения вести ролевые диалоги, принимать игровые задачи, общаться со</w:t>
      </w:r>
      <w:r w:rsidR="00CF1AD1">
        <w:rPr>
          <w:rFonts w:ascii="Times New Roman" w:eastAsia="Times New Roman" w:hAnsi="Times New Roman" w:cs="Times New Roman"/>
          <w:color w:val="000000"/>
          <w:sz w:val="36"/>
          <w:szCs w:val="36"/>
          <w:shd w:val="clear" w:color="auto" w:fill="FFFFFF"/>
          <w:lang w:eastAsia="ru-RU"/>
        </w:rPr>
        <w:t xml:space="preserve">взрослым  </w:t>
      </w:r>
      <w:r w:rsidRPr="00CF1AD1">
        <w:rPr>
          <w:rFonts w:ascii="Times New Roman" w:eastAsia="Times New Roman" w:hAnsi="Times New Roman" w:cs="Times New Roman"/>
          <w:color w:val="000000"/>
          <w:sz w:val="36"/>
          <w:szCs w:val="36"/>
          <w:shd w:val="clear" w:color="auto" w:fill="FFFFFF"/>
          <w:lang w:eastAsia="ru-RU"/>
        </w:rPr>
        <w:t>сверстниками.</w:t>
      </w:r>
    </w:p>
    <w:p w:rsidR="009D1B89" w:rsidRPr="00CF1AD1" w:rsidRDefault="00B2182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lastRenderedPageBreak/>
        <w:drawing>
          <wp:inline distT="0" distB="0" distL="0" distR="0">
            <wp:extent cx="5475768" cy="3891516"/>
            <wp:effectExtent l="38100" t="0" r="10795" b="139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«Познавательное развитие»</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В данной области также отмечается положительная динамика развития детей и высокие результаты освоения учебной программы.</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высоки</w:t>
      </w:r>
      <w:r w:rsidR="00AD298E" w:rsidRPr="00CF1AD1">
        <w:rPr>
          <w:rFonts w:ascii="Times New Roman" w:eastAsia="Times New Roman" w:hAnsi="Times New Roman" w:cs="Times New Roman"/>
          <w:color w:val="000000"/>
          <w:sz w:val="36"/>
          <w:szCs w:val="36"/>
          <w:lang w:eastAsia="ru-RU"/>
        </w:rPr>
        <w:t xml:space="preserve">й уровень развития выявлен у 34,8% </w:t>
      </w:r>
      <w:r w:rsidRPr="00CF1AD1">
        <w:rPr>
          <w:rFonts w:ascii="Times New Roman" w:eastAsia="Times New Roman" w:hAnsi="Times New Roman" w:cs="Times New Roman"/>
          <w:color w:val="000000"/>
          <w:sz w:val="36"/>
          <w:szCs w:val="36"/>
          <w:lang w:eastAsia="ru-RU"/>
        </w:rPr>
        <w:t xml:space="preserve"> детей. Дети проявляют активный интерес к рассматриванию картинок, иллюстраций из детских книг, к окружающему миру, обследованию незнакомых предметов, их свойств. Дети знают названия окружающих предметов и игрушек, умеют группировать предметы по цвету, размеру и форме.</w:t>
      </w:r>
    </w:p>
    <w:p w:rsidR="009D1B89" w:rsidRPr="00CF1AD1" w:rsidRDefault="00AD298E" w:rsidP="008227D2">
      <w:pPr>
        <w:shd w:val="clear" w:color="auto" w:fill="FFFFFF"/>
        <w:spacing w:after="0" w:line="240" w:lineRule="auto"/>
        <w:ind w:firstLine="426"/>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уровень развития – 44,6%</w:t>
      </w:r>
      <w:r w:rsidR="009D1B89" w:rsidRPr="00CF1AD1">
        <w:rPr>
          <w:rFonts w:ascii="Times New Roman" w:eastAsia="Times New Roman" w:hAnsi="Times New Roman" w:cs="Times New Roman"/>
          <w:color w:val="000000"/>
          <w:sz w:val="36"/>
          <w:szCs w:val="36"/>
          <w:lang w:eastAsia="ru-RU"/>
        </w:rPr>
        <w:t xml:space="preserve"> детей. Эти дети проявляют активный интерес в области «Познавательного развития», но имеют ряд затруднений, обусловленных низким уровнем речевого развития. Так, например, они не могут назвать своё имя, имена членов семьи, воспитателей. Предметы ближайшего окружения, названия животных, овощей, фруктов, цвет и размер фигуры могут только показать.</w:t>
      </w:r>
    </w:p>
    <w:p w:rsidR="009D1B89" w:rsidRPr="00CF1AD1" w:rsidRDefault="00AD298E"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у детей 20,5%</w:t>
      </w:r>
    </w:p>
    <w:p w:rsidR="00CF1AD1" w:rsidRDefault="009D1B89" w:rsidP="008227D2">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lastRenderedPageBreak/>
        <w:t>Рекомендации на летний оздоровительный период: проводить с детьми индивидуальную работу, используя дидактические игры, продолжать уделять внимание формированию целостной картины мира, сенсорных эталонов и элементарных математических представлений,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CF1AD1" w:rsidRDefault="00CF1AD1" w:rsidP="009D1B89">
      <w:pPr>
        <w:shd w:val="clear" w:color="auto" w:fill="FFFFFF"/>
        <w:spacing w:after="0" w:line="240" w:lineRule="auto"/>
        <w:jc w:val="both"/>
        <w:rPr>
          <w:noProof/>
          <w:sz w:val="36"/>
          <w:szCs w:val="36"/>
          <w:lang w:eastAsia="ru-RU"/>
        </w:rPr>
      </w:pPr>
    </w:p>
    <w:p w:rsidR="00CF1AD1" w:rsidRDefault="00B2182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extent cx="5794744" cy="3530009"/>
            <wp:effectExtent l="0" t="0" r="15875" b="133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1AD1" w:rsidRDefault="00CF1AD1" w:rsidP="009D1B89">
      <w:pPr>
        <w:shd w:val="clear" w:color="auto" w:fill="FFFFFF"/>
        <w:spacing w:after="0" w:line="240" w:lineRule="auto"/>
        <w:jc w:val="both"/>
        <w:rPr>
          <w:rFonts w:ascii="Calibri" w:eastAsia="Times New Roman" w:hAnsi="Calibri" w:cs="Calibri"/>
          <w:color w:val="000000"/>
          <w:sz w:val="36"/>
          <w:szCs w:val="36"/>
          <w:lang w:eastAsia="ru-RU"/>
        </w:rPr>
      </w:pPr>
    </w:p>
    <w:p w:rsidR="00CF1AD1"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«Речевое развитие»</w:t>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На конец учебного года высок</w:t>
      </w:r>
      <w:r w:rsidR="00AD298E" w:rsidRPr="00CF1AD1">
        <w:rPr>
          <w:rFonts w:ascii="Times New Roman" w:eastAsia="Times New Roman" w:hAnsi="Times New Roman" w:cs="Times New Roman"/>
          <w:color w:val="000000"/>
          <w:sz w:val="36"/>
          <w:szCs w:val="36"/>
          <w:lang w:eastAsia="ru-RU"/>
        </w:rPr>
        <w:t>ий уровень развития показали 22,7%</w:t>
      </w:r>
      <w:r w:rsidRPr="00CF1AD1">
        <w:rPr>
          <w:rFonts w:ascii="Times New Roman" w:eastAsia="Times New Roman" w:hAnsi="Times New Roman" w:cs="Times New Roman"/>
          <w:color w:val="000000"/>
          <w:sz w:val="36"/>
          <w:szCs w:val="36"/>
          <w:lang w:eastAsia="ru-RU"/>
        </w:rPr>
        <w:t xml:space="preserve"> детей. Дети стали активней сопровождать речью игровые и бытовые действия; по просьбе взрослого проговаривать слова, небольшие фразы; с удовольствием рассматривают сюжетные картинки и кратко рассказывают об </w:t>
      </w:r>
      <w:proofErr w:type="gramStart"/>
      <w:r w:rsidRPr="00CF1AD1">
        <w:rPr>
          <w:rFonts w:ascii="Times New Roman" w:eastAsia="Times New Roman" w:hAnsi="Times New Roman" w:cs="Times New Roman"/>
          <w:color w:val="000000"/>
          <w:sz w:val="36"/>
          <w:szCs w:val="36"/>
          <w:lang w:eastAsia="ru-RU"/>
        </w:rPr>
        <w:t>увиденном</w:t>
      </w:r>
      <w:proofErr w:type="gramEnd"/>
      <w:r w:rsidRPr="00CF1AD1">
        <w:rPr>
          <w:rFonts w:ascii="Times New Roman" w:eastAsia="Times New Roman" w:hAnsi="Times New Roman" w:cs="Times New Roman"/>
          <w:color w:val="000000"/>
          <w:sz w:val="36"/>
          <w:szCs w:val="36"/>
          <w:lang w:eastAsia="ru-RU"/>
        </w:rPr>
        <w:t>.</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- 47,5%</w:t>
      </w:r>
      <w:r w:rsidR="009D1B89" w:rsidRPr="00CF1AD1">
        <w:rPr>
          <w:rFonts w:ascii="Times New Roman" w:eastAsia="Times New Roman" w:hAnsi="Times New Roman" w:cs="Times New Roman"/>
          <w:color w:val="000000"/>
          <w:sz w:val="36"/>
          <w:szCs w:val="36"/>
          <w:lang w:eastAsia="ru-RU"/>
        </w:rPr>
        <w:t xml:space="preserve"> детей показали средний уровень развития. У этих детей низкий словарный запас. Они затрудняются </w:t>
      </w:r>
      <w:r w:rsidR="009D1B89" w:rsidRPr="00CF1AD1">
        <w:rPr>
          <w:rFonts w:ascii="Times New Roman" w:eastAsia="Times New Roman" w:hAnsi="Times New Roman" w:cs="Times New Roman"/>
          <w:color w:val="000000"/>
          <w:sz w:val="36"/>
          <w:szCs w:val="36"/>
          <w:lang w:eastAsia="ru-RU"/>
        </w:rPr>
        <w:lastRenderedPageBreak/>
        <w:t xml:space="preserve">построить фразу или предложение, рассказать об </w:t>
      </w:r>
      <w:proofErr w:type="gramStart"/>
      <w:r w:rsidR="009D1B89" w:rsidRPr="00CF1AD1">
        <w:rPr>
          <w:rFonts w:ascii="Times New Roman" w:eastAsia="Times New Roman" w:hAnsi="Times New Roman" w:cs="Times New Roman"/>
          <w:color w:val="000000"/>
          <w:sz w:val="36"/>
          <w:szCs w:val="36"/>
          <w:lang w:eastAsia="ru-RU"/>
        </w:rPr>
        <w:t>изображенном</w:t>
      </w:r>
      <w:proofErr w:type="gramEnd"/>
      <w:r w:rsidR="009D1B89" w:rsidRPr="00CF1AD1">
        <w:rPr>
          <w:rFonts w:ascii="Times New Roman" w:eastAsia="Times New Roman" w:hAnsi="Times New Roman" w:cs="Times New Roman"/>
          <w:color w:val="000000"/>
          <w:sz w:val="36"/>
          <w:szCs w:val="36"/>
          <w:lang w:eastAsia="ru-RU"/>
        </w:rPr>
        <w:t xml:space="preserve"> на картинке.</w:t>
      </w:r>
    </w:p>
    <w:p w:rsidR="009D1B89" w:rsidRPr="00CF1AD1" w:rsidRDefault="00AD298E"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-29,5%</w:t>
      </w:r>
      <w:r w:rsidR="009D1B89" w:rsidRPr="00CF1AD1">
        <w:rPr>
          <w:rFonts w:ascii="Times New Roman" w:eastAsia="Times New Roman" w:hAnsi="Times New Roman" w:cs="Times New Roman"/>
          <w:color w:val="000000"/>
          <w:sz w:val="36"/>
          <w:szCs w:val="36"/>
          <w:lang w:eastAsia="ru-RU"/>
        </w:rPr>
        <w:t xml:space="preserve"> детей показали низкий уровень. Дети затрудняются рассказать об </w:t>
      </w:r>
      <w:proofErr w:type="gramStart"/>
      <w:r w:rsidR="009D1B89" w:rsidRPr="00CF1AD1">
        <w:rPr>
          <w:rFonts w:ascii="Times New Roman" w:eastAsia="Times New Roman" w:hAnsi="Times New Roman" w:cs="Times New Roman"/>
          <w:color w:val="000000"/>
          <w:sz w:val="36"/>
          <w:szCs w:val="36"/>
          <w:lang w:eastAsia="ru-RU"/>
        </w:rPr>
        <w:t>изображенном</w:t>
      </w:r>
      <w:proofErr w:type="gramEnd"/>
      <w:r w:rsidR="009D1B89" w:rsidRPr="00CF1AD1">
        <w:rPr>
          <w:rFonts w:ascii="Times New Roman" w:eastAsia="Times New Roman" w:hAnsi="Times New Roman" w:cs="Times New Roman"/>
          <w:color w:val="000000"/>
          <w:sz w:val="36"/>
          <w:szCs w:val="36"/>
          <w:lang w:eastAsia="ru-RU"/>
        </w:rPr>
        <w:t xml:space="preserve"> на картинке, о событиях из личного опыта. Словарный запас плохо развит.</w:t>
      </w:r>
    </w:p>
    <w:p w:rsidR="00CF1AD1" w:rsidRDefault="009D1B89" w:rsidP="009D1B89">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учить детей внимательно слушать литературные произведения, отвечать на вопросы по тексту; продолжать заучивать коллективно и индивидуально стихотворения.</w:t>
      </w:r>
    </w:p>
    <w:p w:rsidR="00CF1AD1" w:rsidRDefault="00CF1AD1" w:rsidP="009D1B89">
      <w:pPr>
        <w:shd w:val="clear" w:color="auto" w:fill="FFFFFF"/>
        <w:spacing w:after="0" w:line="240" w:lineRule="auto"/>
        <w:jc w:val="both"/>
        <w:rPr>
          <w:noProof/>
          <w:sz w:val="36"/>
          <w:szCs w:val="36"/>
          <w:lang w:eastAsia="ru-RU"/>
        </w:rPr>
      </w:pPr>
    </w:p>
    <w:p w:rsidR="009D1B89" w:rsidRPr="00CF1AD1" w:rsidRDefault="004F4217"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extent cx="5486400" cy="3200400"/>
            <wp:effectExtent l="3810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1B89" w:rsidRPr="00CF1AD1" w:rsidRDefault="009D1B89" w:rsidP="009D1B89">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«Художественно-эстетическое</w:t>
      </w:r>
      <w:r w:rsidRPr="00CF1AD1">
        <w:rPr>
          <w:rFonts w:ascii="Times New Roman" w:eastAsia="Times New Roman" w:hAnsi="Times New Roman" w:cs="Times New Roman"/>
          <w:color w:val="000000"/>
          <w:sz w:val="36"/>
          <w:szCs w:val="36"/>
          <w:lang w:eastAsia="ru-RU"/>
        </w:rPr>
        <w:t> </w:t>
      </w:r>
      <w:r w:rsidRPr="00CF1AD1">
        <w:rPr>
          <w:rFonts w:ascii="Times New Roman" w:eastAsia="Times New Roman" w:hAnsi="Times New Roman" w:cs="Times New Roman"/>
          <w:i/>
          <w:iCs/>
          <w:color w:val="000000"/>
          <w:sz w:val="36"/>
          <w:szCs w:val="36"/>
          <w:lang w:eastAsia="ru-RU"/>
        </w:rPr>
        <w:t>развитие».</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 В данной области развития</w:t>
      </w:r>
      <w:r w:rsidR="00AD298E" w:rsidRPr="00CF1AD1">
        <w:rPr>
          <w:rFonts w:ascii="Times New Roman" w:eastAsia="Times New Roman" w:hAnsi="Times New Roman" w:cs="Times New Roman"/>
          <w:color w:val="000000"/>
          <w:sz w:val="36"/>
          <w:szCs w:val="36"/>
          <w:lang w:eastAsia="ru-RU"/>
        </w:rPr>
        <w:t xml:space="preserve"> высокий показатель составляет 36% </w:t>
      </w:r>
      <w:r w:rsidRPr="00CF1AD1">
        <w:rPr>
          <w:rFonts w:ascii="Times New Roman" w:eastAsia="Times New Roman" w:hAnsi="Times New Roman" w:cs="Times New Roman"/>
          <w:color w:val="000000"/>
          <w:sz w:val="36"/>
          <w:szCs w:val="36"/>
          <w:lang w:eastAsia="ru-RU"/>
        </w:rPr>
        <w:t xml:space="preserve">детей, что свидетельствует о хорошем усвоении образовательной программы. Эти дети различают основные формы конструктора, </w:t>
      </w:r>
      <w:proofErr w:type="gramStart"/>
      <w:r w:rsidRPr="00CF1AD1">
        <w:rPr>
          <w:rFonts w:ascii="Times New Roman" w:eastAsia="Times New Roman" w:hAnsi="Times New Roman" w:cs="Times New Roman"/>
          <w:color w:val="000000"/>
          <w:sz w:val="36"/>
          <w:szCs w:val="36"/>
          <w:lang w:eastAsia="ru-RU"/>
        </w:rPr>
        <w:t>со</w:t>
      </w:r>
      <w:proofErr w:type="gramEnd"/>
      <w:r w:rsidRPr="00CF1AD1">
        <w:rPr>
          <w:rFonts w:ascii="Times New Roman" w:eastAsia="Times New Roman" w:hAnsi="Times New Roman" w:cs="Times New Roman"/>
          <w:color w:val="000000"/>
          <w:sz w:val="36"/>
          <w:szCs w:val="36"/>
          <w:lang w:eastAsia="ru-RU"/>
        </w:rPr>
        <w:t xml:space="preserve"> взрослым сооружают постройки, также знают назначение карандашей, красок и кистей, клея, пластилина. Они могут создавать простые предметы из разных материалов, обыгрывают совместно </w:t>
      </w:r>
      <w:proofErr w:type="gramStart"/>
      <w:r w:rsidRPr="00CF1AD1">
        <w:rPr>
          <w:rFonts w:ascii="Times New Roman" w:eastAsia="Times New Roman" w:hAnsi="Times New Roman" w:cs="Times New Roman"/>
          <w:color w:val="000000"/>
          <w:sz w:val="36"/>
          <w:szCs w:val="36"/>
          <w:lang w:eastAsia="ru-RU"/>
        </w:rPr>
        <w:t>со</w:t>
      </w:r>
      <w:proofErr w:type="gramEnd"/>
      <w:r w:rsidRPr="00CF1AD1">
        <w:rPr>
          <w:rFonts w:ascii="Times New Roman" w:eastAsia="Times New Roman" w:hAnsi="Times New Roman" w:cs="Times New Roman"/>
          <w:color w:val="000000"/>
          <w:sz w:val="36"/>
          <w:szCs w:val="36"/>
          <w:lang w:eastAsia="ru-RU"/>
        </w:rPr>
        <w:t xml:space="preserve"> взрослым. Многие дети с интересом слушают музыкальные произведения до конца, проявляют интерес к песням, стремятся двигаться под музыку, эмоционально </w:t>
      </w:r>
      <w:r w:rsidRPr="00CF1AD1">
        <w:rPr>
          <w:rFonts w:ascii="Times New Roman" w:eastAsia="Times New Roman" w:hAnsi="Times New Roman" w:cs="Times New Roman"/>
          <w:color w:val="000000"/>
          <w:sz w:val="36"/>
          <w:szCs w:val="36"/>
          <w:lang w:eastAsia="ru-RU"/>
        </w:rPr>
        <w:lastRenderedPageBreak/>
        <w:t>откликаются на различные произведения культуры и искусства</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Средний у</w:t>
      </w:r>
      <w:r w:rsidR="006035FE" w:rsidRPr="00CF1AD1">
        <w:rPr>
          <w:rFonts w:ascii="Times New Roman" w:eastAsia="Times New Roman" w:hAnsi="Times New Roman" w:cs="Times New Roman"/>
          <w:color w:val="000000"/>
          <w:sz w:val="36"/>
          <w:szCs w:val="36"/>
          <w:lang w:eastAsia="ru-RU"/>
        </w:rPr>
        <w:t>ровень развития соста</w:t>
      </w:r>
      <w:r w:rsidR="00AD298E" w:rsidRPr="00CF1AD1">
        <w:rPr>
          <w:rFonts w:ascii="Times New Roman" w:eastAsia="Times New Roman" w:hAnsi="Times New Roman" w:cs="Times New Roman"/>
          <w:color w:val="000000"/>
          <w:sz w:val="36"/>
          <w:szCs w:val="36"/>
          <w:lang w:eastAsia="ru-RU"/>
        </w:rPr>
        <w:t xml:space="preserve">вляет </w:t>
      </w:r>
      <w:r w:rsidR="006035FE" w:rsidRPr="00CF1AD1">
        <w:rPr>
          <w:rFonts w:ascii="Times New Roman" w:eastAsia="Times New Roman" w:hAnsi="Times New Roman" w:cs="Times New Roman"/>
          <w:color w:val="000000"/>
          <w:sz w:val="36"/>
          <w:szCs w:val="36"/>
          <w:lang w:eastAsia="ru-RU"/>
        </w:rPr>
        <w:t>47,3</w:t>
      </w:r>
      <w:proofErr w:type="gramStart"/>
      <w:r w:rsidR="006035FE" w:rsidRPr="00CF1AD1">
        <w:rPr>
          <w:rFonts w:ascii="Times New Roman" w:eastAsia="Times New Roman" w:hAnsi="Times New Roman" w:cs="Times New Roman"/>
          <w:color w:val="000000"/>
          <w:sz w:val="36"/>
          <w:szCs w:val="36"/>
          <w:lang w:eastAsia="ru-RU"/>
        </w:rPr>
        <w:t>%</w:t>
      </w:r>
      <w:r w:rsidRPr="00CF1AD1">
        <w:rPr>
          <w:rFonts w:ascii="Times New Roman" w:eastAsia="Times New Roman" w:hAnsi="Times New Roman" w:cs="Times New Roman"/>
          <w:color w:val="000000"/>
          <w:sz w:val="36"/>
          <w:szCs w:val="36"/>
          <w:lang w:eastAsia="ru-RU"/>
        </w:rPr>
        <w:t xml:space="preserve"> С</w:t>
      </w:r>
      <w:proofErr w:type="gramEnd"/>
      <w:r w:rsidRPr="00CF1AD1">
        <w:rPr>
          <w:rFonts w:ascii="Times New Roman" w:eastAsia="Times New Roman" w:hAnsi="Times New Roman" w:cs="Times New Roman"/>
          <w:color w:val="000000"/>
          <w:sz w:val="36"/>
          <w:szCs w:val="36"/>
          <w:lang w:eastAsia="ru-RU"/>
        </w:rPr>
        <w:t xml:space="preserve"> помощью взрослого подпевают в песне музыкальные фразы, выполняют танцевальные движения, учатся хлопать в ладоши, притоптывать ногой.</w:t>
      </w:r>
    </w:p>
    <w:p w:rsidR="009D1B89" w:rsidRPr="00CF1AD1" w:rsidRDefault="006035FE"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Низкий уровень выявлен у 16,5%</w:t>
      </w:r>
      <w:r w:rsidR="009D1B89" w:rsidRPr="00CF1AD1">
        <w:rPr>
          <w:rFonts w:ascii="Times New Roman" w:eastAsia="Times New Roman" w:hAnsi="Times New Roman" w:cs="Times New Roman"/>
          <w:color w:val="000000"/>
          <w:sz w:val="36"/>
          <w:szCs w:val="36"/>
          <w:lang w:eastAsia="ru-RU"/>
        </w:rPr>
        <w:t xml:space="preserve"> детей. Затрудняются в назывании основных форм конструктора. Не умеют правильно держать карандаш, кисть, не знают назначение красок и пластилина.</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вести индивидуальную работу с этими детьми по формированию, умений и навыков по изобразительной деятельности в соответствии с программой.</w:t>
      </w:r>
      <w:r w:rsidR="004F4217" w:rsidRPr="00CF1AD1">
        <w:rPr>
          <w:noProof/>
          <w:sz w:val="36"/>
          <w:szCs w:val="36"/>
          <w:lang w:eastAsia="ru-RU"/>
        </w:rPr>
        <w:drawing>
          <wp:inline distT="0" distB="0" distL="0" distR="0">
            <wp:extent cx="5486400" cy="3200400"/>
            <wp:effectExtent l="3810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1AD1" w:rsidRDefault="00CF1AD1" w:rsidP="008227D2">
      <w:pPr>
        <w:shd w:val="clear" w:color="auto" w:fill="FFFFFF"/>
        <w:spacing w:after="0" w:line="240" w:lineRule="auto"/>
        <w:jc w:val="both"/>
        <w:rPr>
          <w:rFonts w:ascii="Times New Roman" w:eastAsia="Times New Roman" w:hAnsi="Times New Roman" w:cs="Times New Roman"/>
          <w:i/>
          <w:iCs/>
          <w:color w:val="000000"/>
          <w:sz w:val="36"/>
          <w:szCs w:val="36"/>
          <w:lang w:eastAsia="ru-RU"/>
        </w:rPr>
      </w:pPr>
    </w:p>
    <w:p w:rsidR="00CF1AD1" w:rsidRPr="00CF1AD1" w:rsidRDefault="009D1B89" w:rsidP="008227D2">
      <w:pPr>
        <w:shd w:val="clear" w:color="auto" w:fill="FFFFFF"/>
        <w:spacing w:after="0" w:line="240" w:lineRule="auto"/>
        <w:jc w:val="both"/>
        <w:rPr>
          <w:rFonts w:ascii="Times New Roman" w:eastAsia="Times New Roman" w:hAnsi="Times New Roman" w:cs="Times New Roman"/>
          <w:i/>
          <w:iCs/>
          <w:color w:val="000000"/>
          <w:sz w:val="36"/>
          <w:szCs w:val="36"/>
          <w:lang w:eastAsia="ru-RU"/>
        </w:rPr>
      </w:pPr>
      <w:r w:rsidRPr="00CF1AD1">
        <w:rPr>
          <w:rFonts w:ascii="Times New Roman" w:eastAsia="Times New Roman" w:hAnsi="Times New Roman" w:cs="Times New Roman"/>
          <w:i/>
          <w:iCs/>
          <w:color w:val="000000"/>
          <w:sz w:val="36"/>
          <w:szCs w:val="36"/>
          <w:lang w:eastAsia="ru-RU"/>
        </w:rPr>
        <w:t>Образовательная область «Физическое развитие».</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В данной области разви</w:t>
      </w:r>
      <w:r w:rsidR="006035FE" w:rsidRPr="00CF1AD1">
        <w:rPr>
          <w:rFonts w:ascii="Times New Roman" w:eastAsia="Times New Roman" w:hAnsi="Times New Roman" w:cs="Times New Roman"/>
          <w:color w:val="000000"/>
          <w:sz w:val="36"/>
          <w:szCs w:val="36"/>
          <w:lang w:eastAsia="ru-RU"/>
        </w:rPr>
        <w:t>тия высокий уровень 49,5%</w:t>
      </w:r>
      <w:r w:rsidRPr="00CF1AD1">
        <w:rPr>
          <w:rFonts w:ascii="Times New Roman" w:eastAsia="Times New Roman" w:hAnsi="Times New Roman" w:cs="Times New Roman"/>
          <w:color w:val="000000"/>
          <w:sz w:val="36"/>
          <w:szCs w:val="36"/>
          <w:lang w:eastAsia="ru-RU"/>
        </w:rPr>
        <w:t xml:space="preserve">. Дети проявляют навыки опрятности, пользуются индивидуальными предметами гигиены, умеют принимать жидкую и твердую пищу, правильно использовать ложку, чашку, салфетку. Эти дети умеют ходить и бегать, не наталкиваясь на других детей, проявляют желание играть в </w:t>
      </w:r>
      <w:r w:rsidRPr="00CF1AD1">
        <w:rPr>
          <w:rFonts w:ascii="Times New Roman" w:eastAsia="Times New Roman" w:hAnsi="Times New Roman" w:cs="Times New Roman"/>
          <w:color w:val="000000"/>
          <w:sz w:val="36"/>
          <w:szCs w:val="36"/>
          <w:lang w:eastAsia="ru-RU"/>
        </w:rPr>
        <w:lastRenderedPageBreak/>
        <w:t>подвижные игры, могут прыгать на двух ногах на мете, с продвижением вперед. Самостоятельно умеют брать, держать, переносить, класть, бросать, катать мяч. С частичной помощью взрослого умеют подлезать под натянутую веревку.</w:t>
      </w:r>
    </w:p>
    <w:p w:rsidR="009D1B89" w:rsidRPr="00CF1AD1" w:rsidRDefault="009D1B89"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 Ср</w:t>
      </w:r>
      <w:r w:rsidR="006035FE" w:rsidRPr="00CF1AD1">
        <w:rPr>
          <w:rFonts w:ascii="Times New Roman" w:eastAsia="Times New Roman" w:hAnsi="Times New Roman" w:cs="Times New Roman"/>
          <w:color w:val="000000"/>
          <w:sz w:val="36"/>
          <w:szCs w:val="36"/>
          <w:lang w:eastAsia="ru-RU"/>
        </w:rPr>
        <w:t>едний уровень развития имеют 36,1%</w:t>
      </w:r>
      <w:r w:rsidRPr="00CF1AD1">
        <w:rPr>
          <w:rFonts w:ascii="Times New Roman" w:eastAsia="Times New Roman" w:hAnsi="Times New Roman" w:cs="Times New Roman"/>
          <w:color w:val="000000"/>
          <w:sz w:val="36"/>
          <w:szCs w:val="36"/>
          <w:lang w:eastAsia="ru-RU"/>
        </w:rPr>
        <w:t xml:space="preserve"> детей, это дети, которые частично проявляют навыки опрятности, частично пользуются индивидуальными предметами гигиены. Также стараются соблюдать правила приема пищи, но иногда нуждаются в помощи взрослого.</w:t>
      </w:r>
    </w:p>
    <w:p w:rsidR="009D1B89" w:rsidRPr="00CF1AD1" w:rsidRDefault="006035FE"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color w:val="000000"/>
          <w:sz w:val="36"/>
          <w:szCs w:val="36"/>
          <w:lang w:eastAsia="ru-RU"/>
        </w:rPr>
        <w:t>Низкий уровень у детей 16,5%</w:t>
      </w:r>
    </w:p>
    <w:p w:rsidR="00CF1AD1" w:rsidRDefault="009D1B89" w:rsidP="008227D2">
      <w:pPr>
        <w:shd w:val="clear" w:color="auto" w:fill="FFFFFF"/>
        <w:spacing w:after="0" w:line="240" w:lineRule="auto"/>
        <w:jc w:val="both"/>
        <w:rPr>
          <w:noProof/>
          <w:sz w:val="36"/>
          <w:szCs w:val="36"/>
          <w:lang w:eastAsia="ru-RU"/>
        </w:rPr>
      </w:pPr>
      <w:r w:rsidRPr="00CF1AD1">
        <w:rPr>
          <w:rFonts w:ascii="Times New Roman" w:eastAsia="Times New Roman" w:hAnsi="Times New Roman" w:cs="Times New Roman"/>
          <w:color w:val="000000"/>
          <w:sz w:val="36"/>
          <w:szCs w:val="36"/>
          <w:shd w:val="clear" w:color="auto" w:fill="FFFFFF"/>
          <w:lang w:eastAsia="ru-RU"/>
        </w:rPr>
        <w:t>Рекомендации на летний оздоровительный период: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Ежедневно проводить утреннюю гимнастику продолжительностью 5-10 минут в соответствии с возрастными особенностями детей.</w:t>
      </w:r>
    </w:p>
    <w:p w:rsidR="00CF1AD1" w:rsidRDefault="00CF1AD1" w:rsidP="008227D2">
      <w:pPr>
        <w:shd w:val="clear" w:color="auto" w:fill="FFFFFF"/>
        <w:spacing w:after="0" w:line="240" w:lineRule="auto"/>
        <w:jc w:val="both"/>
        <w:rPr>
          <w:noProof/>
          <w:sz w:val="36"/>
          <w:szCs w:val="36"/>
          <w:lang w:eastAsia="ru-RU"/>
        </w:rPr>
      </w:pPr>
    </w:p>
    <w:p w:rsidR="009D1B89" w:rsidRPr="00CF1AD1" w:rsidRDefault="004F4217" w:rsidP="008227D2">
      <w:pPr>
        <w:shd w:val="clear" w:color="auto" w:fill="FFFFFF"/>
        <w:spacing w:after="0" w:line="240" w:lineRule="auto"/>
        <w:jc w:val="both"/>
        <w:rPr>
          <w:rFonts w:ascii="Calibri" w:eastAsia="Times New Roman" w:hAnsi="Calibri" w:cs="Calibri"/>
          <w:color w:val="000000"/>
          <w:sz w:val="36"/>
          <w:szCs w:val="36"/>
          <w:lang w:eastAsia="ru-RU"/>
        </w:rPr>
      </w:pPr>
      <w:r w:rsidRPr="00CF1AD1">
        <w:rPr>
          <w:noProof/>
          <w:sz w:val="36"/>
          <w:szCs w:val="36"/>
          <w:lang w:eastAsia="ru-RU"/>
        </w:rPr>
        <w:drawing>
          <wp:inline distT="0" distB="0" distL="0" distR="0">
            <wp:extent cx="5486400" cy="3200400"/>
            <wp:effectExtent l="3810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5623" w:rsidRDefault="004F5623"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color w:val="000000"/>
          <w:sz w:val="36"/>
          <w:szCs w:val="36"/>
          <w:shd w:val="clear" w:color="auto" w:fill="FFFFFF"/>
          <w:lang w:eastAsia="ru-RU"/>
        </w:rPr>
        <w:lastRenderedPageBreak/>
        <w:t>Начало года 2022</w:t>
      </w: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noProof/>
          <w:color w:val="000000"/>
          <w:sz w:val="36"/>
          <w:szCs w:val="36"/>
          <w:shd w:val="clear" w:color="auto" w:fill="FFFFFF"/>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color w:val="000000"/>
          <w:sz w:val="36"/>
          <w:szCs w:val="36"/>
          <w:shd w:val="clear" w:color="auto" w:fill="FFFFFF"/>
          <w:lang w:eastAsia="ru-RU"/>
        </w:rPr>
        <w:t>Конец года 2023</w:t>
      </w:r>
    </w:p>
    <w:p w:rsidR="0032556C" w:rsidRDefault="0032556C"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r>
        <w:rPr>
          <w:rFonts w:ascii="Times New Roman" w:eastAsia="Times New Roman" w:hAnsi="Times New Roman" w:cs="Times New Roman"/>
          <w:b/>
          <w:bCs/>
          <w:noProof/>
          <w:color w:val="000000"/>
          <w:sz w:val="36"/>
          <w:szCs w:val="36"/>
          <w:shd w:val="clear" w:color="auto" w:fill="FFFFFF"/>
          <w:lang w:eastAsia="ru-RU"/>
        </w:rPr>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E6051F" w:rsidRDefault="00E6051F" w:rsidP="008227D2">
      <w:pPr>
        <w:shd w:val="clear" w:color="auto" w:fill="FFFFFF"/>
        <w:spacing w:after="0" w:line="240" w:lineRule="auto"/>
        <w:ind w:firstLine="710"/>
        <w:jc w:val="both"/>
        <w:rPr>
          <w:rFonts w:ascii="Times New Roman" w:eastAsia="Times New Roman" w:hAnsi="Times New Roman" w:cs="Times New Roman"/>
          <w:b/>
          <w:bCs/>
          <w:color w:val="000000"/>
          <w:sz w:val="36"/>
          <w:szCs w:val="36"/>
          <w:shd w:val="clear" w:color="auto" w:fill="FFFFFF"/>
          <w:lang w:eastAsia="ru-RU"/>
        </w:rPr>
      </w:pPr>
    </w:p>
    <w:p w:rsidR="009D1B89" w:rsidRPr="00CF1AD1" w:rsidRDefault="009D1B89" w:rsidP="008227D2">
      <w:pPr>
        <w:shd w:val="clear" w:color="auto" w:fill="FFFFFF"/>
        <w:spacing w:after="0" w:line="240" w:lineRule="auto"/>
        <w:ind w:firstLine="710"/>
        <w:jc w:val="both"/>
        <w:rPr>
          <w:rFonts w:ascii="Calibri" w:eastAsia="Times New Roman" w:hAnsi="Calibri" w:cs="Calibri"/>
          <w:color w:val="000000"/>
          <w:sz w:val="36"/>
          <w:szCs w:val="36"/>
          <w:lang w:eastAsia="ru-RU"/>
        </w:rPr>
      </w:pPr>
      <w:r w:rsidRPr="00CF1AD1">
        <w:rPr>
          <w:rFonts w:ascii="Times New Roman" w:eastAsia="Times New Roman" w:hAnsi="Times New Roman" w:cs="Times New Roman"/>
          <w:b/>
          <w:bCs/>
          <w:color w:val="000000"/>
          <w:sz w:val="36"/>
          <w:szCs w:val="36"/>
          <w:shd w:val="clear" w:color="auto" w:fill="FFFFFF"/>
          <w:lang w:eastAsia="ru-RU"/>
        </w:rPr>
        <w:lastRenderedPageBreak/>
        <w:t>Вывод:</w:t>
      </w:r>
      <w:r w:rsidRPr="00CF1AD1">
        <w:rPr>
          <w:rFonts w:ascii="Times New Roman" w:eastAsia="Times New Roman" w:hAnsi="Times New Roman" w:cs="Times New Roman"/>
          <w:color w:val="000000"/>
          <w:sz w:val="36"/>
          <w:szCs w:val="36"/>
          <w:shd w:val="clear" w:color="auto" w:fill="FFFFFF"/>
          <w:lang w:eastAsia="ru-RU"/>
        </w:rPr>
        <w:t> В результате анализа полученных данных промежуточног</w:t>
      </w:r>
      <w:r w:rsidR="006035FE" w:rsidRPr="00CF1AD1">
        <w:rPr>
          <w:rFonts w:ascii="Times New Roman" w:eastAsia="Times New Roman" w:hAnsi="Times New Roman" w:cs="Times New Roman"/>
          <w:color w:val="000000"/>
          <w:sz w:val="36"/>
          <w:szCs w:val="36"/>
          <w:shd w:val="clear" w:color="auto" w:fill="FFFFFF"/>
          <w:lang w:eastAsia="ru-RU"/>
        </w:rPr>
        <w:t>о мониторинга у воспитанников  младшей группы на 2022-2023</w:t>
      </w:r>
      <w:r w:rsidRPr="00CF1AD1">
        <w:rPr>
          <w:rFonts w:ascii="Times New Roman" w:eastAsia="Times New Roman" w:hAnsi="Times New Roman" w:cs="Times New Roman"/>
          <w:color w:val="000000"/>
          <w:sz w:val="36"/>
          <w:szCs w:val="36"/>
          <w:shd w:val="clear" w:color="auto" w:fill="FFFFFF"/>
          <w:lang w:eastAsia="ru-RU"/>
        </w:rPr>
        <w:t xml:space="preserve"> учебный год можно сделать вывод о положительной динамике развития детей. </w:t>
      </w:r>
      <w:r w:rsidRPr="00CF1AD1">
        <w:rPr>
          <w:rFonts w:ascii="Times New Roman" w:eastAsia="Times New Roman" w:hAnsi="Times New Roman" w:cs="Times New Roman"/>
          <w:color w:val="000000"/>
          <w:sz w:val="36"/>
          <w:szCs w:val="36"/>
          <w:lang w:eastAsia="ru-RU"/>
        </w:rPr>
        <w:t xml:space="preserve">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общеобразовательной программы </w:t>
      </w:r>
      <w:bookmarkStart w:id="0" w:name="_GoBack"/>
      <w:bookmarkEnd w:id="0"/>
      <w:r w:rsidRPr="00CF1AD1">
        <w:rPr>
          <w:rFonts w:ascii="Times New Roman" w:eastAsia="Times New Roman" w:hAnsi="Times New Roman" w:cs="Times New Roman"/>
          <w:color w:val="000000"/>
          <w:sz w:val="36"/>
          <w:szCs w:val="36"/>
          <w:lang w:eastAsia="ru-RU"/>
        </w:rPr>
        <w:t xml:space="preserve">дошкольного образования «От рождения до школы» под редакцией Н.Е. </w:t>
      </w:r>
      <w:proofErr w:type="spellStart"/>
      <w:r w:rsidRPr="00CF1AD1">
        <w:rPr>
          <w:rFonts w:ascii="Times New Roman" w:eastAsia="Times New Roman" w:hAnsi="Times New Roman" w:cs="Times New Roman"/>
          <w:color w:val="000000"/>
          <w:sz w:val="36"/>
          <w:szCs w:val="36"/>
          <w:lang w:eastAsia="ru-RU"/>
        </w:rPr>
        <w:t>Вераксы</w:t>
      </w:r>
      <w:proofErr w:type="spellEnd"/>
      <w:r w:rsidRPr="00CF1AD1">
        <w:rPr>
          <w:rFonts w:ascii="Times New Roman" w:eastAsia="Times New Roman" w:hAnsi="Times New Roman" w:cs="Times New Roman"/>
          <w:color w:val="000000"/>
          <w:sz w:val="36"/>
          <w:szCs w:val="36"/>
          <w:lang w:eastAsia="ru-RU"/>
        </w:rPr>
        <w:t xml:space="preserve">, Т.С. Комаровой, </w:t>
      </w:r>
      <w:r w:rsidR="00FB205B" w:rsidRPr="00FB205B">
        <w:rPr>
          <w:rFonts w:ascii="Times New Roman" w:hAnsi="Times New Roman"/>
          <w:sz w:val="36"/>
          <w:szCs w:val="36"/>
        </w:rPr>
        <w:t>Э. М. Дорофеевой</w:t>
      </w:r>
      <w:r w:rsidRPr="00CF1AD1">
        <w:rPr>
          <w:rFonts w:ascii="Times New Roman" w:eastAsia="Times New Roman" w:hAnsi="Times New Roman" w:cs="Times New Roman"/>
          <w:color w:val="000000"/>
          <w:sz w:val="36"/>
          <w:szCs w:val="36"/>
          <w:lang w:eastAsia="ru-RU"/>
        </w:rPr>
        <w:t>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 Таким образом, обр</w:t>
      </w:r>
      <w:r w:rsidR="006035FE" w:rsidRPr="00CF1AD1">
        <w:rPr>
          <w:rFonts w:ascii="Times New Roman" w:eastAsia="Times New Roman" w:hAnsi="Times New Roman" w:cs="Times New Roman"/>
          <w:color w:val="000000"/>
          <w:sz w:val="36"/>
          <w:szCs w:val="36"/>
          <w:lang w:eastAsia="ru-RU"/>
        </w:rPr>
        <w:t xml:space="preserve">азовательная деятельность </w:t>
      </w:r>
      <w:r w:rsidRPr="00CF1AD1">
        <w:rPr>
          <w:rFonts w:ascii="Times New Roman" w:eastAsia="Times New Roman" w:hAnsi="Times New Roman" w:cs="Times New Roman"/>
          <w:color w:val="000000"/>
          <w:sz w:val="36"/>
          <w:szCs w:val="36"/>
          <w:lang w:eastAsia="ru-RU"/>
        </w:rPr>
        <w:t xml:space="preserve"> младшей группы реализуется на достаточном уровне. Очевиден положительный результат проделанной работы: низкий уровень усвоения программы детьми сведён к минимуму. Знания детей прочные. Дошкольники способны применять их в повседневной деятельности.</w:t>
      </w:r>
    </w:p>
    <w:p w:rsidR="00484EB7" w:rsidRPr="00CF1AD1" w:rsidRDefault="00484EB7" w:rsidP="008227D2">
      <w:pPr>
        <w:spacing w:after="0" w:line="240" w:lineRule="auto"/>
        <w:jc w:val="both"/>
        <w:rPr>
          <w:sz w:val="36"/>
          <w:szCs w:val="36"/>
        </w:rPr>
      </w:pPr>
    </w:p>
    <w:sectPr w:rsidR="00484EB7" w:rsidRPr="00CF1AD1" w:rsidSect="00696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41A0B"/>
    <w:multiLevelType w:val="multilevel"/>
    <w:tmpl w:val="8CF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08"/>
  <w:characterSpacingControl w:val="doNotCompress"/>
  <w:compat/>
  <w:rsids>
    <w:rsidRoot w:val="00201564"/>
    <w:rsid w:val="00201564"/>
    <w:rsid w:val="0032556C"/>
    <w:rsid w:val="00484EB7"/>
    <w:rsid w:val="004F4217"/>
    <w:rsid w:val="004F5623"/>
    <w:rsid w:val="005E51BE"/>
    <w:rsid w:val="006035FE"/>
    <w:rsid w:val="00696CB1"/>
    <w:rsid w:val="008227D2"/>
    <w:rsid w:val="009D1B89"/>
    <w:rsid w:val="00AD298E"/>
    <w:rsid w:val="00B2182E"/>
    <w:rsid w:val="00CF1AD1"/>
    <w:rsid w:val="00E6051F"/>
    <w:rsid w:val="00FB2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8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18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1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5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Социально-коммуникативное развитие</c:v>
                </c:pt>
              </c:strCache>
            </c:strRef>
          </c:tx>
          <c:cat>
            <c:strRef>
              <c:f>Лист1!$A$2:$A$4</c:f>
              <c:strCache>
                <c:ptCount val="3"/>
                <c:pt idx="0">
                  <c:v>Высокий </c:v>
                </c:pt>
                <c:pt idx="1">
                  <c:v>Средний </c:v>
                </c:pt>
                <c:pt idx="2">
                  <c:v>Низкий </c:v>
                </c:pt>
              </c:strCache>
            </c:strRef>
          </c:cat>
          <c:val>
            <c:numRef>
              <c:f>Лист1!$B$2:$B$4</c:f>
              <c:numCache>
                <c:formatCode>General</c:formatCode>
                <c:ptCount val="3"/>
                <c:pt idx="0">
                  <c:v>23.5</c:v>
                </c:pt>
                <c:pt idx="1">
                  <c:v>42.3</c:v>
                </c:pt>
                <c:pt idx="2">
                  <c:v>1.4</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8.101851851851849E-2"/>
          <c:y val="0.21021841019872531"/>
          <c:w val="0.80391517682998992"/>
          <c:h val="0.78978158980127466"/>
        </c:manualLayout>
      </c:layout>
      <c:pie3DChart>
        <c:varyColors val="1"/>
        <c:ser>
          <c:idx val="0"/>
          <c:order val="0"/>
          <c:tx>
            <c:strRef>
              <c:f>Лист1!$B$1</c:f>
              <c:strCache>
                <c:ptCount val="1"/>
                <c:pt idx="0">
                  <c:v>Познавательное  развитие:</c:v>
                </c:pt>
              </c:strCache>
            </c:strRef>
          </c:tx>
          <c:cat>
            <c:strRef>
              <c:f>Лист1!$A$2:$A$4</c:f>
              <c:strCache>
                <c:ptCount val="3"/>
                <c:pt idx="0">
                  <c:v>Высокий </c:v>
                </c:pt>
                <c:pt idx="1">
                  <c:v>Средний </c:v>
                </c:pt>
                <c:pt idx="2">
                  <c:v>Низктй</c:v>
                </c:pt>
              </c:strCache>
            </c:strRef>
          </c:cat>
          <c:val>
            <c:numRef>
              <c:f>Лист1!$B$2:$B$4</c:f>
              <c:numCache>
                <c:formatCode>General</c:formatCode>
                <c:ptCount val="3"/>
                <c:pt idx="0">
                  <c:v>8.2000000000000011</c:v>
                </c:pt>
                <c:pt idx="1">
                  <c:v>3.2</c:v>
                </c:pt>
                <c:pt idx="2">
                  <c:v>1.4</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Речевое развитие:</c:v>
                </c:pt>
              </c:strCache>
            </c:strRef>
          </c:tx>
          <c:cat>
            <c:strRef>
              <c:f>Лист1!$A$2:$A$4</c:f>
              <c:strCache>
                <c:ptCount val="3"/>
                <c:pt idx="0">
                  <c:v>Высокий</c:v>
                </c:pt>
                <c:pt idx="1">
                  <c:v>Сркдний</c:v>
                </c:pt>
                <c:pt idx="2">
                  <c:v>Низкий</c:v>
                </c:pt>
              </c:strCache>
            </c:strRef>
          </c:cat>
          <c:val>
            <c:numRef>
              <c:f>Лист1!$B$2:$B$4</c:f>
              <c:numCache>
                <c:formatCode>General</c:formatCode>
                <c:ptCount val="3"/>
                <c:pt idx="0">
                  <c:v>8.2000000000000011</c:v>
                </c:pt>
                <c:pt idx="1">
                  <c:v>3.2</c:v>
                </c:pt>
                <c:pt idx="2">
                  <c:v>1.4</c:v>
                </c:pt>
              </c:numCache>
            </c:numRef>
          </c:val>
        </c:ser>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Художественно-эстетическое развитие </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36</c:v>
                </c:pt>
                <c:pt idx="1">
                  <c:v>47.3</c:v>
                </c:pt>
                <c:pt idx="2">
                  <c:v>1.4</c:v>
                </c:pt>
              </c:numCache>
            </c:numRef>
          </c:val>
        </c:ser>
      </c:pie3DChart>
    </c:plotArea>
    <c:legend>
      <c:legendPos val="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Физическое развитие:</c:v>
                </c:pt>
              </c:strCache>
            </c:strRef>
          </c:tx>
          <c:cat>
            <c:strRef>
              <c:f>Лист1!$A$2:$A$4</c:f>
              <c:strCache>
                <c:ptCount val="3"/>
                <c:pt idx="0">
                  <c:v>Высокий</c:v>
                </c:pt>
                <c:pt idx="1">
                  <c:v>Средний</c:v>
                </c:pt>
                <c:pt idx="2">
                  <c:v>Низкий</c:v>
                </c:pt>
              </c:strCache>
            </c:strRef>
          </c:cat>
          <c:val>
            <c:numRef>
              <c:f>Лист1!$B$2:$B$4</c:f>
              <c:numCache>
                <c:formatCode>General</c:formatCode>
                <c:ptCount val="3"/>
                <c:pt idx="0">
                  <c:v>49.1</c:v>
                </c:pt>
                <c:pt idx="1">
                  <c:v>36.1</c:v>
                </c:pt>
                <c:pt idx="2">
                  <c:v>1.4</c:v>
                </c:pt>
              </c:numCache>
            </c:numRef>
          </c:val>
        </c:ser>
      </c:pie3D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 </c:v>
                </c:pt>
              </c:strCache>
            </c:strRef>
          </c:tx>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Лист1!$B$2:$B$6</c:f>
              <c:numCache>
                <c:formatCode>General</c:formatCode>
                <c:ptCount val="5"/>
                <c:pt idx="0">
                  <c:v>0</c:v>
                </c:pt>
                <c:pt idx="1">
                  <c:v>10.5</c:v>
                </c:pt>
                <c:pt idx="2">
                  <c:v>0</c:v>
                </c:pt>
                <c:pt idx="3">
                  <c:v>0</c:v>
                </c:pt>
                <c:pt idx="4">
                  <c:v>0</c:v>
                </c:pt>
              </c:numCache>
            </c:numRef>
          </c:val>
        </c:ser>
        <c:ser>
          <c:idx val="1"/>
          <c:order val="1"/>
          <c:tx>
            <c:strRef>
              <c:f>Лист1!$C$1</c:f>
              <c:strCache>
                <c:ptCount val="1"/>
                <c:pt idx="0">
                  <c:v>Средний </c:v>
                </c:pt>
              </c:strCache>
            </c:strRef>
          </c:tx>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Лист1!$C$2:$C$6</c:f>
              <c:numCache>
                <c:formatCode>General</c:formatCode>
                <c:ptCount val="5"/>
                <c:pt idx="0">
                  <c:v>33.300000000000004</c:v>
                </c:pt>
                <c:pt idx="1">
                  <c:v>48.1</c:v>
                </c:pt>
                <c:pt idx="2">
                  <c:v>47.3</c:v>
                </c:pt>
                <c:pt idx="3">
                  <c:v>37.5</c:v>
                </c:pt>
                <c:pt idx="4">
                  <c:v>40.300000000000004</c:v>
                </c:pt>
              </c:numCache>
            </c:numRef>
          </c:val>
        </c:ser>
        <c:ser>
          <c:idx val="2"/>
          <c:order val="2"/>
          <c:tx>
            <c:strRef>
              <c:f>Лист1!$D$1</c:f>
              <c:strCache>
                <c:ptCount val="1"/>
                <c:pt idx="0">
                  <c:v>Низктй </c:v>
                </c:pt>
              </c:strCache>
            </c:strRef>
          </c:tx>
          <c:cat>
            <c:strRef>
              <c:f>Лист1!$A$2:$A$6</c:f>
              <c:strCache>
                <c:ptCount val="5"/>
                <c:pt idx="0">
                  <c:v>Социально-коммуникативное</c:v>
                </c:pt>
                <c:pt idx="1">
                  <c:v>Физическое</c:v>
                </c:pt>
                <c:pt idx="2">
                  <c:v>Художественно-эстетическое</c:v>
                </c:pt>
                <c:pt idx="3">
                  <c:v>Речевое </c:v>
                </c:pt>
                <c:pt idx="4">
                  <c:v>Познавательное</c:v>
                </c:pt>
              </c:strCache>
            </c:strRef>
          </c:cat>
          <c:val>
            <c:numRef>
              <c:f>Лист1!$D$2:$D$6</c:f>
              <c:numCache>
                <c:formatCode>General</c:formatCode>
                <c:ptCount val="5"/>
                <c:pt idx="0">
                  <c:v>66.7</c:v>
                </c:pt>
                <c:pt idx="1">
                  <c:v>41.5</c:v>
                </c:pt>
                <c:pt idx="2">
                  <c:v>52.7</c:v>
                </c:pt>
                <c:pt idx="3">
                  <c:v>62.5</c:v>
                </c:pt>
                <c:pt idx="4">
                  <c:v>59.7</c:v>
                </c:pt>
              </c:numCache>
            </c:numRef>
          </c:val>
        </c:ser>
        <c:axId val="46335872"/>
        <c:axId val="46337408"/>
      </c:barChart>
      <c:catAx>
        <c:axId val="46335872"/>
        <c:scaling>
          <c:orientation val="minMax"/>
        </c:scaling>
        <c:axPos val="b"/>
        <c:tickLblPos val="nextTo"/>
        <c:crossAx val="46337408"/>
        <c:crosses val="autoZero"/>
        <c:auto val="1"/>
        <c:lblAlgn val="ctr"/>
        <c:lblOffset val="100"/>
      </c:catAx>
      <c:valAx>
        <c:axId val="46337408"/>
        <c:scaling>
          <c:orientation val="minMax"/>
        </c:scaling>
        <c:axPos val="l"/>
        <c:majorGridlines/>
        <c:numFmt formatCode="General" sourceLinked="1"/>
        <c:tickLblPos val="nextTo"/>
        <c:crossAx val="4633587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 </c:v>
                </c:pt>
              </c:strCache>
            </c:strRef>
          </c:tx>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Лист1!$B$2:$B$6</c:f>
              <c:numCache>
                <c:formatCode>General</c:formatCode>
                <c:ptCount val="5"/>
                <c:pt idx="0">
                  <c:v>23.5</c:v>
                </c:pt>
                <c:pt idx="1">
                  <c:v>49.1</c:v>
                </c:pt>
                <c:pt idx="2">
                  <c:v>36</c:v>
                </c:pt>
                <c:pt idx="3">
                  <c:v>22.75</c:v>
                </c:pt>
                <c:pt idx="4">
                  <c:v>34.800000000000004</c:v>
                </c:pt>
              </c:numCache>
            </c:numRef>
          </c:val>
        </c:ser>
        <c:ser>
          <c:idx val="1"/>
          <c:order val="1"/>
          <c:tx>
            <c:strRef>
              <c:f>Лист1!$C$1</c:f>
              <c:strCache>
                <c:ptCount val="1"/>
                <c:pt idx="0">
                  <c:v>Средний </c:v>
                </c:pt>
              </c:strCache>
            </c:strRef>
          </c:tx>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Лист1!$C$2:$C$6</c:f>
              <c:numCache>
                <c:formatCode>General</c:formatCode>
                <c:ptCount val="5"/>
                <c:pt idx="0">
                  <c:v>42.3</c:v>
                </c:pt>
                <c:pt idx="1">
                  <c:v>36.1</c:v>
                </c:pt>
                <c:pt idx="2">
                  <c:v>47.3</c:v>
                </c:pt>
                <c:pt idx="3">
                  <c:v>47.5</c:v>
                </c:pt>
                <c:pt idx="4">
                  <c:v>44.6</c:v>
                </c:pt>
              </c:numCache>
            </c:numRef>
          </c:val>
        </c:ser>
        <c:ser>
          <c:idx val="2"/>
          <c:order val="2"/>
          <c:tx>
            <c:strRef>
              <c:f>Лист1!$D$1</c:f>
              <c:strCache>
                <c:ptCount val="1"/>
                <c:pt idx="0">
                  <c:v>Низкий </c:v>
                </c:pt>
              </c:strCache>
            </c:strRef>
          </c:tx>
          <c:cat>
            <c:strRef>
              <c:f>Лист1!$A$2:$A$6</c:f>
              <c:strCache>
                <c:ptCount val="5"/>
                <c:pt idx="0">
                  <c:v>Социально -коммуникативное</c:v>
                </c:pt>
                <c:pt idx="1">
                  <c:v>Физическое</c:v>
                </c:pt>
                <c:pt idx="2">
                  <c:v>Художественно -этотическое</c:v>
                </c:pt>
                <c:pt idx="3">
                  <c:v>Речевое</c:v>
                </c:pt>
                <c:pt idx="4">
                  <c:v>Познавательное</c:v>
                </c:pt>
              </c:strCache>
            </c:strRef>
          </c:cat>
          <c:val>
            <c:numRef>
              <c:f>Лист1!$D$2:$D$6</c:f>
              <c:numCache>
                <c:formatCode>General</c:formatCode>
                <c:ptCount val="5"/>
                <c:pt idx="0">
                  <c:v>34.1</c:v>
                </c:pt>
                <c:pt idx="1">
                  <c:v>14.5</c:v>
                </c:pt>
                <c:pt idx="2">
                  <c:v>16.5</c:v>
                </c:pt>
                <c:pt idx="3">
                  <c:v>20.5</c:v>
                </c:pt>
                <c:pt idx="4">
                  <c:v>20.5</c:v>
                </c:pt>
              </c:numCache>
            </c:numRef>
          </c:val>
        </c:ser>
        <c:axId val="45446656"/>
        <c:axId val="45448192"/>
      </c:barChart>
      <c:catAx>
        <c:axId val="45446656"/>
        <c:scaling>
          <c:orientation val="minMax"/>
        </c:scaling>
        <c:axPos val="b"/>
        <c:tickLblPos val="nextTo"/>
        <c:crossAx val="45448192"/>
        <c:crosses val="autoZero"/>
        <c:auto val="1"/>
        <c:lblAlgn val="ctr"/>
        <c:lblOffset val="100"/>
      </c:catAx>
      <c:valAx>
        <c:axId val="45448192"/>
        <c:scaling>
          <c:orientation val="minMax"/>
        </c:scaling>
        <c:axPos val="l"/>
        <c:majorGridlines/>
        <c:numFmt formatCode="General" sourceLinked="1"/>
        <c:tickLblPos val="nextTo"/>
        <c:crossAx val="454466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Sevelev</dc:creator>
  <cp:keywords/>
  <dc:description/>
  <cp:lastModifiedBy>рс</cp:lastModifiedBy>
  <cp:revision>7</cp:revision>
  <dcterms:created xsi:type="dcterms:W3CDTF">2023-04-30T06:59:00Z</dcterms:created>
  <dcterms:modified xsi:type="dcterms:W3CDTF">2025-10-14T00:23:00Z</dcterms:modified>
</cp:coreProperties>
</file>