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-91440</wp:posOffset>
            </wp:positionV>
            <wp:extent cx="6686550" cy="91725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686550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 Игре принимает участие дети в возрасте от 6 лет до 8 лет (дети старшего дошкольного и начального школьного возраста) под руководством родителей.</w:t>
      </w:r>
    </w:p>
    <w:p w:rsidR="005E47BE" w:rsidRDefault="005E47BE">
      <w:pPr>
        <w:spacing w:after="0"/>
        <w:jc w:val="both"/>
        <w:rPr>
          <w:rFonts w:ascii="Times New Roman" w:hAnsi="Times New Roman"/>
          <w:sz w:val="28"/>
        </w:rPr>
      </w:pP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Организация и проведение Игры.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Форма </w:t>
      </w:r>
      <w:r>
        <w:rPr>
          <w:rFonts w:ascii="Times New Roman" w:hAnsi="Times New Roman"/>
          <w:sz w:val="28"/>
        </w:rPr>
        <w:t>проведения игры: очная и заочная с применением дистанционных технологий.</w:t>
      </w:r>
      <w:r>
        <w:rPr>
          <w:rFonts w:ascii="Times New Roman" w:hAnsi="Times New Roman"/>
          <w:sz w:val="24"/>
        </w:rPr>
        <w:t xml:space="preserve"> 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 </w:t>
      </w:r>
      <w:r>
        <w:rPr>
          <w:rFonts w:ascii="Times New Roman" w:hAnsi="Times New Roman"/>
          <w:b/>
          <w:sz w:val="28"/>
        </w:rPr>
        <w:t>В очном формате</w:t>
      </w:r>
      <w:r>
        <w:rPr>
          <w:rFonts w:ascii="Times New Roman" w:hAnsi="Times New Roman"/>
          <w:sz w:val="28"/>
        </w:rPr>
        <w:t xml:space="preserve"> игра проводится для воспитанников муниципальных дошкольных образовательных организаций городского округа Первоуральск и для обучающихся 1-х классов </w:t>
      </w:r>
      <w:bookmarkStart w:id="0" w:name="_Hlk180766622"/>
      <w:r>
        <w:rPr>
          <w:rFonts w:ascii="Times New Roman" w:hAnsi="Times New Roman"/>
          <w:sz w:val="28"/>
        </w:rPr>
        <w:t xml:space="preserve">МАОУ СОШ № </w:t>
      </w:r>
      <w:r>
        <w:rPr>
          <w:rFonts w:ascii="Times New Roman" w:hAnsi="Times New Roman"/>
          <w:sz w:val="28"/>
        </w:rPr>
        <w:t xml:space="preserve">6 </w:t>
      </w:r>
      <w:bookmarkEnd w:id="0"/>
      <w:r>
        <w:rPr>
          <w:rFonts w:ascii="Times New Roman" w:hAnsi="Times New Roman"/>
          <w:sz w:val="28"/>
        </w:rPr>
        <w:t>и  МАОУ СОШ № 12 совместно с родителями.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 Место проведения: МАОУ СОШ № 6  по адресу </w:t>
      </w:r>
      <w:hyperlink r:id="rId7" w:history="1">
        <w:proofErr w:type="spellStart"/>
        <w:r>
          <w:rPr>
            <w:rFonts w:ascii="Times New Roman" w:hAnsi="Times New Roman"/>
            <w:color w:val="000000" w:themeColor="text1"/>
            <w:sz w:val="28"/>
            <w:highlight w:val="white"/>
          </w:rPr>
          <w:t>г.о</w:t>
        </w:r>
        <w:proofErr w:type="spellEnd"/>
        <w:r>
          <w:rPr>
            <w:rFonts w:ascii="Times New Roman" w:hAnsi="Times New Roman"/>
            <w:color w:val="000000" w:themeColor="text1"/>
            <w:sz w:val="28"/>
            <w:highlight w:val="white"/>
          </w:rPr>
          <w:t>. Первоуральск, пр.</w:t>
        </w:r>
      </w:hyperlink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Космонавтов 12</w:t>
      </w:r>
      <w:r>
        <w:rPr>
          <w:rFonts w:ascii="Times New Roman" w:hAnsi="Times New Roman"/>
          <w:sz w:val="28"/>
        </w:rPr>
        <w:t>, дата проведения 23.11.2024г., начало в 10:00.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4.1.3. Подать заявку на участие в Игре можно </w:t>
      </w:r>
      <w:r>
        <w:rPr>
          <w:rFonts w:ascii="Times New Roman" w:hAnsi="Times New Roman"/>
          <w:b/>
          <w:sz w:val="28"/>
        </w:rPr>
        <w:t xml:space="preserve">до </w:t>
      </w:r>
      <w:r>
        <w:rPr>
          <w:rFonts w:ascii="Times New Roman" w:hAnsi="Times New Roman"/>
          <w:b/>
          <w:sz w:val="28"/>
          <w:u w:val="single"/>
        </w:rPr>
        <w:t>15.11.2024г.</w:t>
      </w:r>
      <w:r>
        <w:rPr>
          <w:rFonts w:ascii="Times New Roman" w:hAnsi="Times New Roman"/>
          <w:sz w:val="28"/>
        </w:rPr>
        <w:br/>
      </w:r>
      <w:hyperlink r:id="rId8" w:history="1">
        <w:r>
          <w:rPr>
            <w:rStyle w:val="aa"/>
            <w:rFonts w:ascii="Times New Roman" w:hAnsi="Times New Roman"/>
            <w:sz w:val="28"/>
          </w:rPr>
          <w:t>https://forms.yandex.ru/u/670ccf59e010db8bb8a4de54/</w:t>
        </w:r>
      </w:hyperlink>
      <w:r>
        <w:rPr>
          <w:rFonts w:ascii="Times New Roman" w:hAnsi="Times New Roman"/>
          <w:sz w:val="28"/>
        </w:rPr>
        <w:t xml:space="preserve">. От каждой дошкольной образовательной организации может быть заявлено неограниченное число команд. В команду входит 1 родитель и 1 ребенок.  После </w:t>
      </w:r>
      <w:r>
        <w:rPr>
          <w:rFonts w:ascii="Times New Roman" w:hAnsi="Times New Roman"/>
          <w:b/>
          <w:sz w:val="28"/>
        </w:rPr>
        <w:t>15.11.2024г.</w:t>
      </w:r>
      <w:r>
        <w:rPr>
          <w:rFonts w:ascii="Times New Roman" w:hAnsi="Times New Roman"/>
          <w:sz w:val="28"/>
        </w:rPr>
        <w:t xml:space="preserve"> заявки на участие не п</w:t>
      </w:r>
      <w:r>
        <w:rPr>
          <w:rFonts w:ascii="Times New Roman" w:hAnsi="Times New Roman"/>
          <w:sz w:val="28"/>
        </w:rPr>
        <w:t xml:space="preserve">ринимаются. 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4.1.4. Игра проводится в форме площадок - научных лабораторий по направлениям: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«Магия природы» (биология),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«Волшебный мир физики» (физика),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«Чудеса химии» (химия),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«Магическая вселенная» (астрономия),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«Юный геолог» (геология).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Каждая команда работает на пяти площадках. Время работы на одной площадке составляет 10 минут.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4.1.5. Регламент проведения Игры: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- 09:45 – 10.00 – встреча команд;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- 10.00 – 10.15 – открытие;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- 10.15 – 11.05 – работа площадок;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- 11.05 – 11.20 - </w:t>
      </w:r>
      <w:r>
        <w:rPr>
          <w:rFonts w:ascii="Times New Roman" w:hAnsi="Times New Roman"/>
          <w:sz w:val="28"/>
        </w:rPr>
        <w:t>закрытие.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>4.1.6. У каждого члена к</w:t>
      </w:r>
      <w:r>
        <w:rPr>
          <w:rFonts w:ascii="Times New Roman" w:hAnsi="Times New Roman"/>
          <w:sz w:val="28"/>
          <w:highlight w:val="white"/>
        </w:rPr>
        <w:t xml:space="preserve">оманды должны быть </w:t>
      </w:r>
      <w:proofErr w:type="spellStart"/>
      <w:r>
        <w:rPr>
          <w:rFonts w:ascii="Times New Roman" w:hAnsi="Times New Roman"/>
          <w:sz w:val="28"/>
          <w:highlight w:val="white"/>
        </w:rPr>
        <w:t>бейджы</w:t>
      </w:r>
      <w:proofErr w:type="spellEnd"/>
      <w:r>
        <w:rPr>
          <w:rFonts w:ascii="Times New Roman" w:hAnsi="Times New Roman"/>
          <w:sz w:val="28"/>
          <w:highlight w:val="white"/>
        </w:rPr>
        <w:t>: ребенок – фамилия и имя, наименование учреждения, которое он посещает, родитель – ФИО полностью. Приветствуются отличительные элементы команды – одинаковые футболки, бейсболки, жилеты и т.п. Обя</w:t>
      </w:r>
      <w:r>
        <w:rPr>
          <w:rFonts w:ascii="Times New Roman" w:hAnsi="Times New Roman"/>
          <w:sz w:val="28"/>
          <w:highlight w:val="white"/>
        </w:rPr>
        <w:t>зательно наличие сменной обуви.  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  <w:t xml:space="preserve">4.2. </w:t>
      </w:r>
      <w:r>
        <w:rPr>
          <w:rFonts w:ascii="Times New Roman" w:hAnsi="Times New Roman"/>
          <w:b/>
          <w:color w:val="000000" w:themeColor="text1"/>
          <w:sz w:val="28"/>
          <w:highlight w:val="white"/>
        </w:rPr>
        <w:t>В заочной форме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игра проводится в форме конкурса на тему </w:t>
      </w:r>
      <w:r>
        <w:rPr>
          <w:rFonts w:ascii="Times New Roman" w:hAnsi="Times New Roman"/>
          <w:b/>
          <w:color w:val="000000" w:themeColor="text1"/>
          <w:sz w:val="28"/>
        </w:rPr>
        <w:t>«Семейное путешествие в мир удивительных наук»</w:t>
      </w:r>
      <w:r>
        <w:rPr>
          <w:rFonts w:ascii="Times New Roman" w:hAnsi="Times New Roman"/>
          <w:color w:val="000000" w:themeColor="text1"/>
          <w:sz w:val="28"/>
          <w:highlight w:val="white"/>
        </w:rPr>
        <w:t>, в которой принимают участие воспитанники дошкольных образовательных организаций</w:t>
      </w:r>
      <w:r>
        <w:rPr>
          <w:rFonts w:ascii="Times New Roman" w:hAnsi="Times New Roman"/>
          <w:color w:val="000000" w:themeColor="text1"/>
          <w:sz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>возрасте от 6 лет до 7 лет по</w:t>
      </w:r>
      <w:r>
        <w:rPr>
          <w:rFonts w:ascii="Times New Roman" w:hAnsi="Times New Roman"/>
          <w:color w:val="000000" w:themeColor="text1"/>
          <w:sz w:val="28"/>
          <w:highlight w:val="white"/>
        </w:rPr>
        <w:t>д руководством родителей и педагогов.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Подать заявку на участие в заочной форме Игры можно до 25.11.2024</w:t>
      </w:r>
      <w:r>
        <w:rPr>
          <w:rFonts w:ascii="Times New Roman" w:hAnsi="Times New Roman"/>
          <w:color w:val="1A1A1A"/>
          <w:sz w:val="28"/>
          <w:highlight w:val="white"/>
        </w:rPr>
        <w:t> </w:t>
      </w:r>
      <w:hyperlink r:id="rId9" w:history="1">
        <w:r>
          <w:rPr>
            <w:rStyle w:val="aa"/>
            <w:rFonts w:ascii="Times New Roman" w:hAnsi="Times New Roman"/>
            <w:sz w:val="28"/>
          </w:rPr>
          <w:t>https://forms.yandex.ru/u/670cd3de068ff08d021d704f/</w:t>
        </w:r>
      </w:hyperlink>
      <w:r>
        <w:rPr>
          <w:rFonts w:ascii="Times New Roman" w:hAnsi="Times New Roman"/>
          <w:sz w:val="28"/>
        </w:rPr>
        <w:t>, от каждой дошкольной образ</w:t>
      </w:r>
      <w:r>
        <w:rPr>
          <w:rFonts w:ascii="Times New Roman" w:hAnsi="Times New Roman"/>
          <w:sz w:val="28"/>
        </w:rPr>
        <w:t>овательной организации может быть заявлено неограниченное количество участников.</w:t>
      </w:r>
    </w:p>
    <w:p w:rsidR="005E47BE" w:rsidRDefault="005E3922">
      <w:pPr>
        <w:spacing w:after="0"/>
        <w:ind w:firstLine="708"/>
        <w:jc w:val="both"/>
        <w:rPr>
          <w:rFonts w:ascii="Arial" w:hAnsi="Arial"/>
          <w:color w:val="1A1A1A"/>
          <w:highlight w:val="white"/>
        </w:rPr>
      </w:pPr>
      <w:r>
        <w:rPr>
          <w:rFonts w:ascii="Times New Roman" w:hAnsi="Times New Roman"/>
          <w:sz w:val="28"/>
        </w:rPr>
        <w:t xml:space="preserve">4.2.2. Для участия в заочной форме необходимо снять </w:t>
      </w:r>
      <w:r>
        <w:rPr>
          <w:rFonts w:ascii="Times New Roman" w:hAnsi="Times New Roman"/>
          <w:sz w:val="28"/>
        </w:rPr>
        <w:t xml:space="preserve">на видео проведение эксперимента в соответствии с алгоритмом, указанным в приложении 1, все видео будут размещены на </w:t>
      </w:r>
      <w:bookmarkStart w:id="1" w:name="_Hlk179803725"/>
      <w:r>
        <w:rPr>
          <w:rFonts w:ascii="Times New Roman" w:hAnsi="Times New Roman"/>
          <w:sz w:val="28"/>
        </w:rPr>
        <w:t>сайте</w:t>
      </w:r>
      <w:bookmarkEnd w:id="1"/>
      <w:r>
        <w:rPr>
          <w:rFonts w:ascii="Times New Roman" w:hAnsi="Times New Roman"/>
          <w:sz w:val="28"/>
        </w:rPr>
        <w:t xml:space="preserve"> в разделе «Семейные команды»</w:t>
      </w:r>
      <w:r>
        <w:t>: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2091054</wp:posOffset>
            </wp:positionH>
            <wp:positionV relativeFrom="margin">
              <wp:posOffset>2546350</wp:posOffset>
            </wp:positionV>
            <wp:extent cx="942975" cy="942975"/>
            <wp:effectExtent l="0" t="0" r="0" b="0"/>
            <wp:wrapSquare wrapText="bothSides" distT="0" distB="0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7BE" w:rsidRDefault="005E47BE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видео не должна превышать 5 минут. Видеоролики прикрепляются в </w:t>
      </w:r>
      <w:r>
        <w:rPr>
          <w:rFonts w:ascii="Times New Roman" w:hAnsi="Times New Roman"/>
          <w:sz w:val="28"/>
          <w:u w:val="single"/>
        </w:rPr>
        <w:t>форму для регист</w:t>
      </w:r>
      <w:r>
        <w:rPr>
          <w:rFonts w:ascii="Times New Roman" w:hAnsi="Times New Roman"/>
          <w:sz w:val="28"/>
          <w:u w:val="single"/>
        </w:rPr>
        <w:t>рации</w:t>
      </w:r>
      <w:r>
        <w:rPr>
          <w:rFonts w:ascii="Times New Roman" w:hAnsi="Times New Roman"/>
          <w:sz w:val="28"/>
        </w:rPr>
        <w:t xml:space="preserve"> в срок </w:t>
      </w:r>
      <w:r>
        <w:rPr>
          <w:rFonts w:ascii="Times New Roman" w:hAnsi="Times New Roman"/>
          <w:b/>
          <w:sz w:val="28"/>
        </w:rPr>
        <w:t>до 25.11.2024</w:t>
      </w:r>
      <w:r>
        <w:rPr>
          <w:rFonts w:ascii="Times New Roman" w:hAnsi="Times New Roman"/>
          <w:sz w:val="28"/>
        </w:rPr>
        <w:t xml:space="preserve"> года включительно.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4.2.3. Видеоролик должен быть в формате </w:t>
      </w:r>
      <w:proofErr w:type="spellStart"/>
      <w:r>
        <w:rPr>
          <w:rFonts w:ascii="Times New Roman" w:hAnsi="Times New Roman"/>
          <w:sz w:val="28"/>
        </w:rPr>
        <w:t>avi</w:t>
      </w:r>
      <w:proofErr w:type="spellEnd"/>
      <w:r>
        <w:rPr>
          <w:rFonts w:ascii="Times New Roman" w:hAnsi="Times New Roman"/>
          <w:sz w:val="28"/>
        </w:rPr>
        <w:t xml:space="preserve"> или mp4, допускается использование средств монтажа.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4.2.4. Критерии и показатели оценивания. 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4.2.4.1. Критерии оценивания: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соответствие содержания эксперимента ста</w:t>
      </w:r>
      <w:r>
        <w:rPr>
          <w:rFonts w:ascii="Times New Roman" w:hAnsi="Times New Roman"/>
          <w:sz w:val="28"/>
        </w:rPr>
        <w:t>ршему дошкольному возрасту;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соответствие алгоритму проведения эксперимента (приложение 1);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оригинальность;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содержательность выступления (ясна цель, раскрыта деятельность детей, представлены результаты);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проблем и предложение путей их реше</w:t>
      </w:r>
      <w:r>
        <w:rPr>
          <w:rFonts w:ascii="Times New Roman" w:hAnsi="Times New Roman"/>
          <w:sz w:val="28"/>
        </w:rPr>
        <w:t>ния;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понимание значимости выполняемой работы;  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структурированность (целостность и связанность этапов эксперимента);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самостоятельность работы команды по проведению эксперимента; 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роль каждого ребенка и согласованность работы команды;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речевая комп</w:t>
      </w:r>
      <w:r>
        <w:rPr>
          <w:rFonts w:ascii="Times New Roman" w:hAnsi="Times New Roman"/>
          <w:sz w:val="28"/>
        </w:rPr>
        <w:t xml:space="preserve">етентность детей (звуковая культура речи, интонационная выразительность); 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речевая, познавательная, творческая активность детей;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 монтажа, звука;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внешний вид команды, наличие названия и эмблемы команды;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соблюдение регламента – не более 5 минут. 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Показатели оценивания: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 баллов – показатель отсутствует, 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 – показатель присутствует, но признаки проявления выражены слабо;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 – показатель выражен недостаточно ярко;</w:t>
      </w: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 – показатель выраж</w:t>
      </w:r>
      <w:r>
        <w:rPr>
          <w:rFonts w:ascii="Times New Roman" w:hAnsi="Times New Roman"/>
          <w:sz w:val="28"/>
        </w:rPr>
        <w:t>ен.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 Принимая участие в Игре, автор автоматически предоставляет право Организатору на размещение и демонстрацию его материалов в Интернете, СМИ, социальных сетях и т.п. Участие в Игре подтверждает факт предоставления участником организатору Игры согл</w:t>
      </w:r>
      <w:r>
        <w:rPr>
          <w:rFonts w:ascii="Times New Roman" w:hAnsi="Times New Roman"/>
          <w:sz w:val="28"/>
        </w:rPr>
        <w:t>асия на обработку персональных данных в целях проведения Игры. Обработка персональных данных осуществляется с соблюдением принципов и правил, предусмотренных Федеральным законом РФ № 152-ФЗ от 27.07.2006 «О персональных данных».</w:t>
      </w:r>
    </w:p>
    <w:p w:rsidR="005E47BE" w:rsidRDefault="005E392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4.2.6. Итоги заочной формы </w:t>
      </w:r>
      <w:r>
        <w:rPr>
          <w:rFonts w:ascii="Times New Roman" w:hAnsi="Times New Roman"/>
          <w:sz w:val="28"/>
        </w:rPr>
        <w:t xml:space="preserve">Игры подводятся </w:t>
      </w:r>
      <w:r>
        <w:rPr>
          <w:rFonts w:ascii="Times New Roman" w:hAnsi="Times New Roman"/>
          <w:b/>
          <w:color w:val="0D0D0D" w:themeColor="text1" w:themeTint="F2"/>
          <w:sz w:val="28"/>
        </w:rPr>
        <w:t>02.12.2024 года.</w:t>
      </w:r>
    </w:p>
    <w:p w:rsidR="005E47BE" w:rsidRDefault="005E47BE">
      <w:pPr>
        <w:spacing w:after="0"/>
        <w:ind w:left="-360" w:firstLine="1068"/>
        <w:jc w:val="both"/>
        <w:rPr>
          <w:rFonts w:ascii="Times New Roman" w:hAnsi="Times New Roman"/>
          <w:b/>
          <w:sz w:val="28"/>
        </w:rPr>
      </w:pPr>
    </w:p>
    <w:p w:rsidR="005E47BE" w:rsidRDefault="005E3922">
      <w:pPr>
        <w:spacing w:after="0"/>
        <w:ind w:left="-360" w:firstLine="106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Организационный комитет и жюри Игры.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Общее руководство и координацию проведения Игры осуществляет организационный комитет, состав которого утверждает директор МАДОУ «Детский сад № 12».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Функции организационного</w:t>
      </w:r>
      <w:r>
        <w:rPr>
          <w:rFonts w:ascii="Times New Roman" w:hAnsi="Times New Roman"/>
          <w:sz w:val="28"/>
        </w:rPr>
        <w:t xml:space="preserve"> комитета: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сбор и обработка заявок на участие в Игре;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подбор и разработка содержание площадок – научных лабораторий для команд; 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определение формы проведения награждения победителей и участников;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организация работы площадок - научных </w:t>
      </w:r>
      <w:r>
        <w:rPr>
          <w:rFonts w:ascii="Times New Roman" w:hAnsi="Times New Roman"/>
          <w:sz w:val="28"/>
        </w:rPr>
        <w:t>лабораторий Игры.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Дополнительную информацию об организации Игры можно получить у руководителя организационного комитета </w:t>
      </w:r>
      <w:proofErr w:type="spellStart"/>
      <w:r>
        <w:rPr>
          <w:rFonts w:ascii="Times New Roman" w:hAnsi="Times New Roman"/>
          <w:sz w:val="28"/>
        </w:rPr>
        <w:t>Кириловской</w:t>
      </w:r>
      <w:proofErr w:type="spellEnd"/>
      <w:r>
        <w:rPr>
          <w:rFonts w:ascii="Times New Roman" w:hAnsi="Times New Roman"/>
          <w:sz w:val="28"/>
        </w:rPr>
        <w:t xml:space="preserve"> Анастасии Андреевны по телефону 8(3439) 66-96-56 в период с 09.00 до 17.00 в рабочие дни. 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Победителей заочного эт</w:t>
      </w:r>
      <w:r>
        <w:rPr>
          <w:rFonts w:ascii="Times New Roman" w:hAnsi="Times New Roman"/>
          <w:sz w:val="28"/>
        </w:rPr>
        <w:t xml:space="preserve">апа Игры выявляет жюри, состав которого утверждается приказом директора МАДОУ «Детский сад № 12». 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Состав жюри формируется из педагогов и руководителей МАДОУ «Детский сад № 12», представителей родительской общественности, специалистов Управления образ</w:t>
      </w:r>
      <w:r>
        <w:rPr>
          <w:rFonts w:ascii="Times New Roman" w:hAnsi="Times New Roman"/>
          <w:sz w:val="28"/>
        </w:rPr>
        <w:t>ования городского округа Первоуральск, МАОУ СОШ № 6.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Функции жюри Игры: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оценивание представленных видеороликов в соответствии с критериями оценки;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победителей и призеров заочной форме;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заполнение карт оценивания и протоколов.</w:t>
      </w:r>
    </w:p>
    <w:p w:rsidR="005E47BE" w:rsidRDefault="005E392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</w:t>
      </w:r>
      <w:r>
        <w:rPr>
          <w:rFonts w:ascii="Times New Roman" w:hAnsi="Times New Roman"/>
          <w:sz w:val="28"/>
        </w:rPr>
        <w:t>Сроки работы жюри: с 25.11.2024 по 01.12.2024. Заполненные карты оценивания материалов члены жюри отправляют на электронную почту МАДОУ «Детский сад № 12» (</w:t>
      </w:r>
      <w:hyperlink r:id="rId11" w:history="1">
        <w:r>
          <w:rPr>
            <w:rStyle w:val="aa"/>
            <w:rFonts w:ascii="Times New Roman" w:hAnsi="Times New Roman"/>
            <w:sz w:val="28"/>
          </w:rPr>
          <w:t>mdou.detskiisad12@yandex.ru</w:t>
        </w:r>
      </w:hyperlink>
      <w:r>
        <w:rPr>
          <w:rFonts w:ascii="Times New Roman" w:hAnsi="Times New Roman"/>
          <w:sz w:val="28"/>
        </w:rPr>
        <w:t>) в срок до 01.12.2024 г</w:t>
      </w:r>
      <w:r>
        <w:rPr>
          <w:rFonts w:ascii="Times New Roman" w:hAnsi="Times New Roman"/>
          <w:sz w:val="28"/>
        </w:rPr>
        <w:t>ода включительно.</w:t>
      </w:r>
    </w:p>
    <w:p w:rsidR="005E47BE" w:rsidRDefault="005E3922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Жюри имеет право не присуждать призовые места, а также делить их между несколькими участниками.</w:t>
      </w:r>
    </w:p>
    <w:p w:rsidR="005E47BE" w:rsidRDefault="005E47BE">
      <w:pPr>
        <w:spacing w:after="0"/>
        <w:ind w:firstLine="851"/>
        <w:jc w:val="both"/>
        <w:rPr>
          <w:rFonts w:ascii="Times New Roman" w:hAnsi="Times New Roman"/>
          <w:b/>
          <w:sz w:val="28"/>
        </w:rPr>
      </w:pPr>
    </w:p>
    <w:p w:rsidR="005E47BE" w:rsidRDefault="005E3922">
      <w:pPr>
        <w:spacing w:after="0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Заключительные положения</w:t>
      </w:r>
    </w:p>
    <w:p w:rsidR="005E47BE" w:rsidRDefault="005E3922">
      <w:pPr>
        <w:spacing w:after="0"/>
        <w:ind w:firstLine="851"/>
        <w:jc w:val="both"/>
        <w:rPr>
          <w:rFonts w:ascii="Times New Roman" w:hAnsi="Times New Roman"/>
          <w:color w:val="0D0D0D" w:themeColor="text1" w:themeTint="F2"/>
          <w:sz w:val="28"/>
        </w:rPr>
      </w:pPr>
      <w:r>
        <w:rPr>
          <w:rFonts w:ascii="Times New Roman" w:hAnsi="Times New Roman"/>
          <w:sz w:val="28"/>
        </w:rPr>
        <w:t>6.1. Все команды награждаются сертификатами, победители и призеры - дипломами. Наградные материалы участнико</w:t>
      </w:r>
      <w:r>
        <w:rPr>
          <w:rFonts w:ascii="Times New Roman" w:hAnsi="Times New Roman"/>
          <w:sz w:val="28"/>
        </w:rPr>
        <w:t xml:space="preserve">в заочной формы будут размещены для скачивания </w:t>
      </w:r>
      <w:r>
        <w:rPr>
          <w:rFonts w:ascii="Times New Roman" w:hAnsi="Times New Roman"/>
          <w:color w:val="0D0D0D" w:themeColor="text1" w:themeTint="F2"/>
          <w:sz w:val="28"/>
        </w:rPr>
        <w:t>на сайте:</w:t>
      </w:r>
    </w:p>
    <w:p w:rsidR="005E47BE" w:rsidRDefault="005E3922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color w:val="0D0D0D" w:themeColor="text1" w:themeTint="F2"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2590800</wp:posOffset>
            </wp:positionH>
            <wp:positionV relativeFrom="margin">
              <wp:posOffset>3609975</wp:posOffset>
            </wp:positionV>
            <wp:extent cx="944880" cy="939164"/>
            <wp:effectExtent l="0" t="0" r="0" b="0"/>
            <wp:wrapSquare wrapText="bothSides" distT="0" distB="0" distL="114300" distR="11430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944880" cy="93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7BE" w:rsidRDefault="005E47BE">
      <w:pPr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5E47BE" w:rsidRDefault="005E47BE">
      <w:pPr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5E47BE" w:rsidRDefault="005E3922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 Организаторы оставляют за собой право вносить изменения в регламент проведения Игры.</w:t>
      </w:r>
    </w:p>
    <w:p w:rsidR="005E47BE" w:rsidRDefault="005E3922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 Материалы, представленные на Игру, не рецензируются и могут быть отклонены от участия в случае их </w:t>
      </w:r>
      <w:r>
        <w:rPr>
          <w:rFonts w:ascii="Times New Roman" w:hAnsi="Times New Roman"/>
          <w:sz w:val="28"/>
        </w:rPr>
        <w:t>несоответствия тематике, содержания, низкого художественно-эстетического и технического качества.</w:t>
      </w: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p w:rsidR="005E47BE" w:rsidRDefault="005E3922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:rsidR="005E47BE" w:rsidRDefault="005E47B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47BE" w:rsidRDefault="005E392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Алгоритм деятельности взрослого и детей «Экспериментирование»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Этапы</w:t>
            </w:r>
          </w:p>
        </w:tc>
        <w:tc>
          <w:tcPr>
            <w:tcW w:w="7655" w:type="dxa"/>
          </w:tcPr>
          <w:p w:rsidR="005E47BE" w:rsidRDefault="005E392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Алгоритм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Целеполагание (узнать…)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Выдвижение </w:t>
            </w:r>
            <w:r>
              <w:rPr>
                <w:rFonts w:ascii="Times New Roman" w:hAnsi="Times New Roman"/>
                <w:sz w:val="28"/>
              </w:rPr>
              <w:t>гипотезы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Планирование деятельности по проверке гипотезы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эксперимента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за преобразованием объекта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Фиксация преобразований объекта</w:t>
            </w:r>
          </w:p>
        </w:tc>
      </w:tr>
      <w:tr w:rsidR="005E47BE">
        <w:tc>
          <w:tcPr>
            <w:tcW w:w="1696" w:type="dxa"/>
          </w:tcPr>
          <w:p w:rsidR="005E47BE" w:rsidRDefault="005E39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655" w:type="dxa"/>
          </w:tcPr>
          <w:p w:rsidR="005E47BE" w:rsidRDefault="005E39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Выводы</w:t>
            </w:r>
          </w:p>
        </w:tc>
      </w:tr>
    </w:tbl>
    <w:p w:rsidR="005E47BE" w:rsidRDefault="005E47BE">
      <w:pPr>
        <w:spacing w:after="0"/>
        <w:jc w:val="both"/>
        <w:rPr>
          <w:rFonts w:ascii="Times New Roman" w:hAnsi="Times New Roman"/>
          <w:sz w:val="28"/>
        </w:rPr>
      </w:pPr>
    </w:p>
    <w:p w:rsidR="005E47BE" w:rsidRDefault="005E392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процессе детского экспериментирования обязательно уточнять </w:t>
      </w:r>
      <w:r>
        <w:rPr>
          <w:rFonts w:ascii="Times New Roman" w:hAnsi="Times New Roman"/>
          <w:b/>
          <w:i/>
          <w:sz w:val="28"/>
        </w:rPr>
        <w:t>цель (что хочет узнать ребенок), гипотезу (как ты думаешь, что получится).</w:t>
      </w:r>
      <w:r>
        <w:rPr>
          <w:rFonts w:ascii="Times New Roman" w:hAnsi="Times New Roman"/>
          <w:sz w:val="28"/>
        </w:rPr>
        <w:t xml:space="preserve"> При планировании эксперимента уточнить, в какой последовательности ребенок будет выполнять действия, что получится, если</w:t>
      </w:r>
      <w:r>
        <w:rPr>
          <w:rFonts w:ascii="Times New Roman" w:hAnsi="Times New Roman"/>
          <w:sz w:val="28"/>
        </w:rPr>
        <w:t xml:space="preserve"> некоторые действия поменять местами.</w:t>
      </w:r>
    </w:p>
    <w:p w:rsidR="005E47BE" w:rsidRDefault="005E47BE">
      <w:pPr>
        <w:spacing w:after="0" w:line="240" w:lineRule="auto"/>
        <w:ind w:left="-360" w:firstLine="1068"/>
        <w:jc w:val="right"/>
        <w:rPr>
          <w:rFonts w:ascii="Times New Roman" w:hAnsi="Times New Roman"/>
          <w:sz w:val="28"/>
        </w:rPr>
      </w:pPr>
    </w:p>
    <w:sectPr w:rsidR="005E47BE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E3922">
      <w:pPr>
        <w:spacing w:after="0" w:line="240" w:lineRule="auto"/>
      </w:pPr>
      <w:r>
        <w:separator/>
      </w:r>
    </w:p>
  </w:endnote>
  <w:endnote w:type="continuationSeparator" w:id="0">
    <w:p w:rsidR="00000000" w:rsidRDefault="005E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7BE" w:rsidRDefault="005E3922">
    <w:pPr>
      <w:pStyle w:val="ac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E47BE" w:rsidRDefault="005E47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E3922">
      <w:pPr>
        <w:spacing w:after="0" w:line="240" w:lineRule="auto"/>
      </w:pPr>
      <w:r>
        <w:separator/>
      </w:r>
    </w:p>
  </w:footnote>
  <w:footnote w:type="continuationSeparator" w:id="0">
    <w:p w:rsidR="00000000" w:rsidRDefault="005E3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BE"/>
    <w:rsid w:val="005E3922"/>
    <w:rsid w:val="005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F4023D1-24BE-CA4C-8B19-03B4A34C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a4">
    <w:name w:val="annotation subject"/>
    <w:basedOn w:val="a5"/>
    <w:next w:val="a5"/>
    <w:link w:val="a6"/>
    <w:pPr>
      <w:spacing w:after="200"/>
    </w:pPr>
    <w:rPr>
      <w:rFonts w:asciiTheme="minorHAnsi" w:hAnsiTheme="minorHAnsi"/>
      <w:b/>
    </w:rPr>
  </w:style>
  <w:style w:type="character" w:customStyle="1" w:styleId="a6">
    <w:name w:val="Тема примечания Знак"/>
    <w:basedOn w:val="a7"/>
    <w:link w:val="a4"/>
    <w:rPr>
      <w:rFonts w:asciiTheme="minorHAnsi" w:hAnsiTheme="minorHAnsi"/>
      <w:b/>
      <w:sz w:val="20"/>
    </w:rPr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paragraph" w:customStyle="1" w:styleId="c0">
    <w:name w:val="c0"/>
    <w:basedOn w:val="13"/>
    <w:link w:val="c00"/>
  </w:style>
  <w:style w:type="character" w:customStyle="1" w:styleId="c00">
    <w:name w:val="c0"/>
    <w:basedOn w:val="a0"/>
    <w:link w:val="c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a"/>
    <w:rPr>
      <w:color w:val="0563C1" w:themeColor="hyperlink"/>
      <w:u w:val="single"/>
    </w:rPr>
  </w:style>
  <w:style w:type="character" w:styleId="aa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Знак примечания1"/>
    <w:basedOn w:val="13"/>
    <w:link w:val="ab"/>
    <w:rPr>
      <w:sz w:val="16"/>
    </w:rPr>
  </w:style>
  <w:style w:type="character" w:styleId="ab">
    <w:name w:val="annotation reference"/>
    <w:basedOn w:val="a0"/>
    <w:link w:val="19"/>
    <w:rPr>
      <w:sz w:val="16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annotation text"/>
    <w:basedOn w:val="a"/>
    <w:link w:val="a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7">
    <w:name w:val="Текст примечания Знак"/>
    <w:basedOn w:val="1"/>
    <w:link w:val="a5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Основной текст Знак"/>
    <w:basedOn w:val="13"/>
    <w:link w:val="af1"/>
  </w:style>
  <w:style w:type="character" w:customStyle="1" w:styleId="af1">
    <w:name w:val="Основной текст Знак"/>
    <w:basedOn w:val="a0"/>
    <w:link w:val="af0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paragraph" w:styleId="af6">
    <w:name w:val="List Paragraph"/>
    <w:basedOn w:val="a"/>
    <w:link w:val="af7"/>
    <w:pPr>
      <w:spacing w:after="160" w:line="264" w:lineRule="auto"/>
      <w:ind w:left="720"/>
      <w:contextualSpacing/>
    </w:pPr>
  </w:style>
  <w:style w:type="character" w:customStyle="1" w:styleId="af7">
    <w:name w:val="Абзац списка Знак"/>
    <w:basedOn w:val="1"/>
    <w:link w:val="af6"/>
  </w:style>
  <w:style w:type="paragraph" w:customStyle="1" w:styleId="13">
    <w:name w:val="Основной шрифт абзаца1"/>
    <w:link w:val="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2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Body Text"/>
    <w:basedOn w:val="a"/>
    <w:link w:val="1a"/>
    <w:pPr>
      <w:widowControl w:val="0"/>
      <w:spacing w:after="0" w:line="322" w:lineRule="exact"/>
      <w:ind w:hanging="500"/>
      <w:jc w:val="center"/>
    </w:pPr>
    <w:rPr>
      <w:spacing w:val="1"/>
      <w:sz w:val="26"/>
    </w:rPr>
  </w:style>
  <w:style w:type="character" w:customStyle="1" w:styleId="1a">
    <w:name w:val="Основной текст Знак1"/>
    <w:basedOn w:val="1"/>
    <w:link w:val="af8"/>
    <w:rPr>
      <w:spacing w:val="1"/>
      <w:sz w:val="26"/>
    </w:r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0ccf59e010db8bb8a4de54/" TargetMode="External" /><Relationship Id="rId13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https://yandex.ru/maps/?source=exp-counterparty_entity&amp;text=623104,%20%D0%A1%D0%B2%D0%B5%D1%80%D0%B4%D0%BB%D0%BE%D0%B2%D1%81%D0%BA%D0%B0%D1%8F%20%D0%9E%D0%B1%D0%BB%D0%B0%D1%81%D1%82%D1%8C,%20%D0%B3.%D0%BE.%20%D0%9F%D0%B5%D1%80%D0%B2%D0%BE%D1%83%D1%80%D0%B0%D0%BB%D1%8C%D1%81%D0%BA,%20%D0%B3%20%D0%9F%D0%B5%D1%80%D0%B2%D0%BE%D1%83%D1%80%D0%B0%D0%BB%D1%8C%D1%81%D0%BA,%20%D1%83%D0%BB%20%D0%9A%D0%B0%D1%80%D0%B1%D1%8B%D1%88%D0%B5%D0%B2%D0%B0,%20%D1%81%D1%82%D1%80.%201%D0%90" TargetMode="External" /><Relationship Id="rId12" Type="http://schemas.openxmlformats.org/officeDocument/2006/relationships/image" Target="media/image3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yperlink" Target="mailto:mdou.detskiisad12@yandex.ru" TargetMode="Externa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image" Target="media/image2.jpeg" /><Relationship Id="rId4" Type="http://schemas.openxmlformats.org/officeDocument/2006/relationships/footnotes" Target="footnotes.xml" /><Relationship Id="rId9" Type="http://schemas.openxmlformats.org/officeDocument/2006/relationships/hyperlink" Target="https://forms.yandex.ru/u/670cd3de068ff08d021d704f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арина могильникова</cp:lastModifiedBy>
  <cp:revision>2</cp:revision>
  <dcterms:created xsi:type="dcterms:W3CDTF">2024-11-21T14:51:00Z</dcterms:created>
  <dcterms:modified xsi:type="dcterms:W3CDTF">2024-11-21T14:51:00Z</dcterms:modified>
</cp:coreProperties>
</file>